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2B4B5CCA" w14:textId="77777777" w:rsidTr="00321CAA">
        <w:tc>
          <w:tcPr>
            <w:tcW w:w="1617" w:type="dxa"/>
          </w:tcPr>
          <w:p w14:paraId="6E4387D0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2FBE1C2B" w14:textId="55D69222" w:rsidR="0012209D" w:rsidRDefault="00BA6544" w:rsidP="002715E7">
            <w:r>
              <w:t>August</w:t>
            </w:r>
            <w:r w:rsidR="00506D14">
              <w:t xml:space="preserve"> </w:t>
            </w:r>
            <w:r w:rsidR="009F75AF">
              <w:t>2024</w:t>
            </w:r>
          </w:p>
        </w:tc>
      </w:tr>
    </w:tbl>
    <w:p w14:paraId="05336995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2066357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50"/>
        <w:gridCol w:w="845"/>
        <w:gridCol w:w="1721"/>
      </w:tblGrid>
      <w:tr w:rsidR="00A14CE5" w14:paraId="60EC237D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04BF48A8" w14:textId="77777777" w:rsidR="00A14CE5" w:rsidRDefault="00A14CE5" w:rsidP="00651896">
            <w:r>
              <w:t>Post title:</w:t>
            </w:r>
          </w:p>
        </w:tc>
        <w:tc>
          <w:tcPr>
            <w:tcW w:w="7226" w:type="dxa"/>
            <w:gridSpan w:val="3"/>
          </w:tcPr>
          <w:p w14:paraId="39530822" w14:textId="519E37C1" w:rsidR="00A14CE5" w:rsidRDefault="00A14CE5" w:rsidP="00651896">
            <w:pPr>
              <w:rPr>
                <w:b/>
                <w:bCs/>
              </w:rPr>
            </w:pPr>
            <w:r>
              <w:rPr>
                <w:b/>
                <w:bCs/>
              </w:rPr>
              <w:t>Banner Business Change Manager</w:t>
            </w:r>
          </w:p>
          <w:p w14:paraId="416BD58C" w14:textId="77777777" w:rsidR="00A14CE5" w:rsidRPr="00447FD8" w:rsidRDefault="00A14CE5" w:rsidP="00651896">
            <w:pPr>
              <w:rPr>
                <w:b/>
                <w:bCs/>
              </w:rPr>
            </w:pPr>
          </w:p>
        </w:tc>
      </w:tr>
      <w:tr w:rsidR="00A14CE5" w14:paraId="49D6FED3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5E1A6520" w14:textId="77777777" w:rsidR="00A14CE5" w:rsidRPr="007E6D54" w:rsidRDefault="00A14CE5" w:rsidP="00651896">
            <w:pPr>
              <w:rPr>
                <w:lang w:val="fr-FR"/>
              </w:rPr>
            </w:pPr>
            <w:r w:rsidRPr="2595878D">
              <w:rPr>
                <w:rStyle w:val="normaltextrun"/>
                <w:color w:val="000000"/>
                <w:shd w:val="clear" w:color="auto" w:fill="D9D9D9"/>
                <w:lang w:val="fr-FR"/>
              </w:rPr>
              <w:t>Standard Occupation Code : (UKVI SOC CODE)</w:t>
            </w:r>
            <w:r w:rsidRPr="2595878D">
              <w:rPr>
                <w:rStyle w:val="eop"/>
                <w:color w:val="000000"/>
                <w:shd w:val="clear" w:color="auto" w:fill="D9D9D9"/>
                <w:lang w:val="fr-FR"/>
              </w:rPr>
              <w:t> </w:t>
            </w:r>
          </w:p>
        </w:tc>
        <w:tc>
          <w:tcPr>
            <w:tcW w:w="7226" w:type="dxa"/>
            <w:gridSpan w:val="3"/>
          </w:tcPr>
          <w:p w14:paraId="35A659FD" w14:textId="49887797" w:rsidR="00A14CE5" w:rsidRDefault="00A14CE5" w:rsidP="00651896">
            <w:pPr>
              <w:rPr>
                <w:rFonts w:eastAsia="Lucida Sans" w:cs="Lucida Sans"/>
                <w:szCs w:val="18"/>
              </w:rPr>
            </w:pPr>
          </w:p>
        </w:tc>
      </w:tr>
      <w:tr w:rsidR="00A14CE5" w14:paraId="43D25131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57FABC2B" w14:textId="77777777" w:rsidR="00A14CE5" w:rsidRDefault="00A14CE5" w:rsidP="00651896">
            <w:r>
              <w:t>School/Department:</w:t>
            </w:r>
          </w:p>
        </w:tc>
        <w:tc>
          <w:tcPr>
            <w:tcW w:w="7226" w:type="dxa"/>
            <w:gridSpan w:val="3"/>
          </w:tcPr>
          <w:p w14:paraId="49119D74" w14:textId="77777777" w:rsidR="00A14CE5" w:rsidRDefault="00A14CE5" w:rsidP="00651896">
            <w:r>
              <w:rPr>
                <w:szCs w:val="18"/>
              </w:rPr>
              <w:t>Student Administration and Academic Affairs</w:t>
            </w:r>
            <w:r w:rsidDel="00C70FE3">
              <w:t xml:space="preserve"> </w:t>
            </w:r>
          </w:p>
        </w:tc>
      </w:tr>
      <w:tr w:rsidR="00A14CE5" w14:paraId="27A4BD8E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7681ADC6" w14:textId="77777777" w:rsidR="00A14CE5" w:rsidRDefault="00A14CE5" w:rsidP="00651896">
            <w:r>
              <w:t>Faculty:</w:t>
            </w:r>
          </w:p>
        </w:tc>
        <w:tc>
          <w:tcPr>
            <w:tcW w:w="7226" w:type="dxa"/>
            <w:gridSpan w:val="3"/>
          </w:tcPr>
          <w:p w14:paraId="67F47120" w14:textId="77777777" w:rsidR="00A14CE5" w:rsidRDefault="00A14CE5" w:rsidP="00651896">
            <w:r w:rsidRPr="004D5EE4">
              <w:rPr>
                <w:szCs w:val="18"/>
              </w:rPr>
              <w:t>Student Experience Directorate (SED)</w:t>
            </w:r>
          </w:p>
        </w:tc>
      </w:tr>
      <w:tr w:rsidR="00A14CE5" w14:paraId="512BA937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7608BDC2" w14:textId="77777777" w:rsidR="00A14CE5" w:rsidRDefault="00A14CE5" w:rsidP="00651896">
            <w:r>
              <w:t>Career Pathway:</w:t>
            </w:r>
          </w:p>
        </w:tc>
        <w:tc>
          <w:tcPr>
            <w:tcW w:w="4620" w:type="dxa"/>
          </w:tcPr>
          <w:p w14:paraId="4864BF20" w14:textId="77777777" w:rsidR="00A14CE5" w:rsidRDefault="00A14CE5" w:rsidP="00651896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050E02" w14:textId="77777777" w:rsidR="00A14CE5" w:rsidRDefault="00A14CE5" w:rsidP="00651896">
            <w:r>
              <w:t>Level:</w:t>
            </w:r>
          </w:p>
        </w:tc>
        <w:tc>
          <w:tcPr>
            <w:tcW w:w="1756" w:type="dxa"/>
          </w:tcPr>
          <w:p w14:paraId="48F74555" w14:textId="701756C7" w:rsidR="00A14CE5" w:rsidRDefault="00A14CE5" w:rsidP="00651896"/>
        </w:tc>
      </w:tr>
      <w:tr w:rsidR="00A14CE5" w14:paraId="0D04174D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13078CEF" w14:textId="77777777" w:rsidR="00A14CE5" w:rsidRDefault="00A14CE5" w:rsidP="00651896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25AD8640" w14:textId="30C14C7E" w:rsidR="00A14CE5" w:rsidRPr="00166D50" w:rsidRDefault="005B389C" w:rsidP="00651896">
            <w:pPr>
              <w:rPr>
                <w:rFonts w:eastAsia="Lucida Sans" w:cs="Lucida Sans"/>
                <w:color w:val="000000" w:themeColor="text1"/>
                <w:sz w:val="20"/>
              </w:rPr>
            </w:pPr>
            <w:r w:rsidRPr="00166D50">
              <w:rPr>
                <w:rFonts w:eastAsia="Lucida Sans" w:cs="Lucida Sans"/>
                <w:sz w:val="20"/>
              </w:rPr>
              <w:t>Banner Business Change Lead</w:t>
            </w:r>
          </w:p>
        </w:tc>
      </w:tr>
      <w:tr w:rsidR="00A14CE5" w14:paraId="2C803A0A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70FE9479" w14:textId="77777777" w:rsidR="00A14CE5" w:rsidRDefault="00A14CE5" w:rsidP="00651896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7192EC4D" w14:textId="11889998" w:rsidR="00A14CE5" w:rsidRPr="005508A2" w:rsidRDefault="005E2B5F" w:rsidP="00651896">
            <w:r>
              <w:t>None</w:t>
            </w:r>
          </w:p>
        </w:tc>
      </w:tr>
      <w:tr w:rsidR="00A14CE5" w14:paraId="36946B86" w14:textId="77777777" w:rsidTr="00651896">
        <w:tc>
          <w:tcPr>
            <w:tcW w:w="2525" w:type="dxa"/>
            <w:shd w:val="clear" w:color="auto" w:fill="D9D9D9" w:themeFill="background1" w:themeFillShade="D9"/>
          </w:tcPr>
          <w:p w14:paraId="4E3F530B" w14:textId="77777777" w:rsidR="00A14CE5" w:rsidRDefault="00A14CE5" w:rsidP="00651896">
            <w:r>
              <w:t>Post base:</w:t>
            </w:r>
          </w:p>
        </w:tc>
        <w:tc>
          <w:tcPr>
            <w:tcW w:w="7226" w:type="dxa"/>
            <w:gridSpan w:val="3"/>
          </w:tcPr>
          <w:p w14:paraId="6E61BCC9" w14:textId="77777777" w:rsidR="00A14CE5" w:rsidRPr="005508A2" w:rsidRDefault="00A14CE5" w:rsidP="00651896">
            <w:pPr>
              <w:spacing w:line="259" w:lineRule="auto"/>
            </w:pPr>
            <w:r>
              <w:t>Office Based (see Job Hazard Analysis)</w:t>
            </w:r>
          </w:p>
        </w:tc>
      </w:tr>
    </w:tbl>
    <w:p w14:paraId="0C30917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798226" w14:textId="77777777" w:rsidTr="00561D8C">
        <w:tc>
          <w:tcPr>
            <w:tcW w:w="9751" w:type="dxa"/>
            <w:shd w:val="clear" w:color="auto" w:fill="D9D9D9" w:themeFill="background1" w:themeFillShade="D9"/>
          </w:tcPr>
          <w:p w14:paraId="3E491A0F" w14:textId="77777777" w:rsidR="0012209D" w:rsidRDefault="0012209D" w:rsidP="00321CAA">
            <w:r>
              <w:t>Job purpose</w:t>
            </w:r>
          </w:p>
        </w:tc>
      </w:tr>
      <w:tr w:rsidR="0012209D" w14:paraId="5F0CDF3A" w14:textId="77777777" w:rsidTr="00561D8C">
        <w:trPr>
          <w:trHeight w:val="1134"/>
        </w:trPr>
        <w:tc>
          <w:tcPr>
            <w:tcW w:w="9751" w:type="dxa"/>
          </w:tcPr>
          <w:p w14:paraId="18D56D38" w14:textId="0FF2DE5F" w:rsidR="00E9435D" w:rsidRPr="00B31F6E" w:rsidRDefault="00EC301A" w:rsidP="00287FA8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  <w:r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To </w:t>
            </w:r>
            <w:r w:rsidR="00C5085B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manage</w:t>
            </w:r>
            <w:r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the successful delivery of business change </w:t>
            </w:r>
            <w:r w:rsidR="004A4AAD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ensuring comprehensive impact assessment and communication of changes being delivered by the Banner programme to enable effective adoption and transition</w:t>
            </w:r>
            <w:r w:rsidR="00193E69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in line with the University of Southampton’s strategic ambitions.</w:t>
            </w:r>
          </w:p>
          <w:p w14:paraId="7A2B18DA" w14:textId="77777777" w:rsidR="00E9435D" w:rsidRPr="00B31F6E" w:rsidRDefault="00E9435D" w:rsidP="00287FA8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</w:p>
          <w:p w14:paraId="3EC9B928" w14:textId="729B510B" w:rsidR="00193E69" w:rsidRPr="00B31F6E" w:rsidRDefault="00A867E7" w:rsidP="00287FA8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  <w:r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T</w:t>
            </w:r>
            <w:r w:rsidR="00193E69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o </w:t>
            </w:r>
            <w:r w:rsidR="00DF3A70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guide and support the delivery of effective technology and process design, transition and adoption</w:t>
            </w:r>
            <w:r w:rsidR="008D0A32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,</w:t>
            </w:r>
            <w:r w:rsidR="00DF3A70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</w:t>
            </w:r>
            <w:r w:rsidR="00BC5ED2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ensur</w:t>
            </w:r>
            <w:r w:rsidR="008D0A32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ing</w:t>
            </w:r>
            <w:r w:rsidR="00193E69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that the impacts of </w:t>
            </w:r>
            <w:r w:rsidR="008C501E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proposed </w:t>
            </w:r>
            <w:r w:rsidR="00193E69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changes on people, processes and systems are</w:t>
            </w:r>
            <w:r w:rsidR="00BC5ED2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</w:t>
            </w:r>
            <w:r w:rsidR="008C501E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fully </w:t>
            </w:r>
            <w:r w:rsidR="00BC5ED2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assess</w:t>
            </w:r>
            <w:r w:rsidR="00193E69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ed and understood throughout the project lifecycle</w:t>
            </w:r>
            <w:r w:rsidR="00C830C1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and there is</w:t>
            </w:r>
            <w:r w:rsidR="008C501E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a structured approach to engagement and communication</w:t>
            </w:r>
            <w:r w:rsidR="007D3953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with a range of stakeholders across the institution</w:t>
            </w:r>
            <w:r w:rsidR="008C501E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>.</w:t>
            </w:r>
            <w:r w:rsidR="00193E69" w:rsidRPr="00B31F6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</w:t>
            </w:r>
          </w:p>
          <w:p w14:paraId="36B87FD5" w14:textId="74A3CD52" w:rsidR="00367336" w:rsidRPr="005076BE" w:rsidRDefault="00367336" w:rsidP="00287FA8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</w:p>
        </w:tc>
      </w:tr>
    </w:tbl>
    <w:p w14:paraId="328F2FE2" w14:textId="5ED37900" w:rsidR="00EB0A51" w:rsidRDefault="00EB0A51" w:rsidP="0012209D"/>
    <w:p w14:paraId="71D5CD90" w14:textId="77777777" w:rsidR="00EB0A51" w:rsidRDefault="00EB0A51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25984D20" w14:textId="77777777" w:rsidR="00EB0A51" w:rsidRDefault="00EB0A51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7953"/>
        <w:gridCol w:w="1082"/>
      </w:tblGrid>
      <w:tr w:rsidR="0012209D" w14:paraId="32E77823" w14:textId="77777777" w:rsidTr="00561D8C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272E95F7" w14:textId="55798843" w:rsidR="0012209D" w:rsidRDefault="0012209D" w:rsidP="00321CAA">
            <w:r>
              <w:t>Key accountabilities/primary responsibilities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413BEC5D" w14:textId="77777777" w:rsidR="0012209D" w:rsidRDefault="0012209D" w:rsidP="00321CAA">
            <w:r>
              <w:t>% Time</w:t>
            </w:r>
          </w:p>
        </w:tc>
      </w:tr>
      <w:tr w:rsidR="0012209D" w14:paraId="461F3D16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74F8B41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421232F" w14:textId="6C1FDB4F" w:rsidR="004026BD" w:rsidRDefault="00C31B06" w:rsidP="00E74267">
            <w:r w:rsidRPr="00C31B06">
              <w:t>To be responsible for</w:t>
            </w:r>
            <w:r w:rsidR="00DA6610">
              <w:t xml:space="preserve"> the delivery of business change initiatives within </w:t>
            </w:r>
            <w:r w:rsidR="00EB0F27">
              <w:t xml:space="preserve">the </w:t>
            </w:r>
            <w:r w:rsidR="00FF0E48">
              <w:t xml:space="preserve">programme </w:t>
            </w:r>
            <w:r w:rsidR="00DA6610" w:rsidRPr="00190F82">
              <w:t xml:space="preserve">as agreed with </w:t>
            </w:r>
            <w:r w:rsidR="00A305C6">
              <w:t xml:space="preserve">the Business Change Lead </w:t>
            </w:r>
            <w:r w:rsidR="00245707">
              <w:t xml:space="preserve">and </w:t>
            </w:r>
            <w:r w:rsidR="00FF0E48">
              <w:t xml:space="preserve">Programme </w:t>
            </w:r>
            <w:r w:rsidR="00245707">
              <w:t>Manager</w:t>
            </w:r>
            <w:r w:rsidR="00011A43">
              <w:t>.</w:t>
            </w:r>
            <w:r w:rsidR="00284DF7">
              <w:t xml:space="preserve"> </w:t>
            </w:r>
          </w:p>
          <w:p w14:paraId="2F77917B" w14:textId="35A5AE15" w:rsidR="004F7DA1" w:rsidRDefault="004F7DA1" w:rsidP="004F7DA1">
            <w:pPr>
              <w:pStyle w:val="ListParagraph"/>
              <w:numPr>
                <w:ilvl w:val="0"/>
                <w:numId w:val="20"/>
              </w:numPr>
            </w:pPr>
            <w:r>
              <w:t>Identifying</w:t>
            </w:r>
            <w:r w:rsidR="00AC45C9">
              <w:t xml:space="preserve"> the</w:t>
            </w:r>
            <w:r>
              <w:t xml:space="preserve"> </w:t>
            </w:r>
            <w:r w:rsidRPr="00042EF6">
              <w:t xml:space="preserve">impacts of </w:t>
            </w:r>
            <w:r w:rsidR="00AC45C9">
              <w:t xml:space="preserve">planned </w:t>
            </w:r>
            <w:r w:rsidRPr="00042EF6">
              <w:t>change</w:t>
            </w:r>
            <w:r w:rsidR="00AC45C9">
              <w:t>s</w:t>
            </w:r>
            <w:r w:rsidRPr="00042EF6">
              <w:t xml:space="preserve"> for multiple stakeholder groups </w:t>
            </w:r>
            <w:r w:rsidR="00AC45C9" w:rsidRPr="00042EF6">
              <w:t>to</w:t>
            </w:r>
            <w:r w:rsidRPr="00042EF6">
              <w:t xml:space="preserve"> prioritise, </w:t>
            </w:r>
            <w:r>
              <w:t>plan, execute</w:t>
            </w:r>
            <w:r w:rsidR="00AC45C9">
              <w:t xml:space="preserve"> and </w:t>
            </w:r>
            <w:r w:rsidRPr="00C31B06">
              <w:t>m</w:t>
            </w:r>
            <w:r>
              <w:t>onitor levels of business engagement and implementation.</w:t>
            </w:r>
          </w:p>
          <w:p w14:paraId="17249AF7" w14:textId="6A9C897C" w:rsidR="00953849" w:rsidRDefault="00FA46F3" w:rsidP="00E74267">
            <w:pPr>
              <w:pStyle w:val="ListParagraph"/>
              <w:numPr>
                <w:ilvl w:val="0"/>
                <w:numId w:val="20"/>
              </w:numPr>
            </w:pPr>
            <w:r w:rsidRPr="004C5D32">
              <w:t>Apply</w:t>
            </w:r>
            <w:r w:rsidR="00671E25">
              <w:t>ing</w:t>
            </w:r>
            <w:r w:rsidRPr="004C5D32">
              <w:t xml:space="preserve"> change management tools </w:t>
            </w:r>
            <w:r w:rsidR="00FC51F7">
              <w:t xml:space="preserve">and tactics </w:t>
            </w:r>
            <w:r w:rsidRPr="004C5D32">
              <w:t xml:space="preserve">to create </w:t>
            </w:r>
            <w:r w:rsidR="00F03EE0">
              <w:t xml:space="preserve">and deliver </w:t>
            </w:r>
            <w:r w:rsidR="00671E25">
              <w:t>p</w:t>
            </w:r>
            <w:r w:rsidR="00011A43">
              <w:t>lan</w:t>
            </w:r>
            <w:r w:rsidR="00671E25">
              <w:t>s</w:t>
            </w:r>
            <w:r w:rsidR="00011A43" w:rsidRPr="004C5D32">
              <w:t xml:space="preserve"> </w:t>
            </w:r>
            <w:r w:rsidR="00953849">
              <w:t xml:space="preserve">which </w:t>
            </w:r>
            <w:r w:rsidR="00011A43">
              <w:t>driv</w:t>
            </w:r>
            <w:r w:rsidR="00953849">
              <w:t>e</w:t>
            </w:r>
            <w:r w:rsidR="00011A43" w:rsidRPr="004C5D32">
              <w:t xml:space="preserve"> </w:t>
            </w:r>
            <w:r w:rsidR="00953849">
              <w:t xml:space="preserve">the </w:t>
            </w:r>
            <w:r w:rsidRPr="004C5D32">
              <w:t xml:space="preserve">adoption of changes required by </w:t>
            </w:r>
            <w:r w:rsidR="00BE333D">
              <w:t>programme workstreams</w:t>
            </w:r>
            <w:r w:rsidR="00953849">
              <w:t>.</w:t>
            </w:r>
            <w:r w:rsidR="00F03EE0">
              <w:t xml:space="preserve"> </w:t>
            </w:r>
          </w:p>
          <w:p w14:paraId="310737C7" w14:textId="2564A7F2" w:rsidR="00FA46F3" w:rsidRDefault="00BE333D" w:rsidP="00E74267">
            <w:pPr>
              <w:pStyle w:val="ListParagraph"/>
              <w:numPr>
                <w:ilvl w:val="0"/>
                <w:numId w:val="20"/>
              </w:numPr>
            </w:pPr>
            <w:r>
              <w:t>Working closely with comm</w:t>
            </w:r>
            <w:r w:rsidR="00C37BA1">
              <w:t>unications colleagues to p</w:t>
            </w:r>
            <w:r w:rsidR="00FA46F3">
              <w:t>roduc</w:t>
            </w:r>
            <w:r w:rsidR="00C37BA1">
              <w:t xml:space="preserve">e structured </w:t>
            </w:r>
            <w:r w:rsidR="00FA46F3">
              <w:t>communication plans</w:t>
            </w:r>
            <w:r w:rsidR="00C37BA1">
              <w:t>,</w:t>
            </w:r>
            <w:r w:rsidR="00FA46F3">
              <w:t xml:space="preserve"> and </w:t>
            </w:r>
            <w:r w:rsidR="00170EBA">
              <w:t xml:space="preserve">effectively </w:t>
            </w:r>
            <w:r w:rsidR="00FA46F3">
              <w:t>promot</w:t>
            </w:r>
            <w:r w:rsidR="00D255F1">
              <w:t>e</w:t>
            </w:r>
            <w:r w:rsidR="00FA46F3">
              <w:t xml:space="preserve"> change</w:t>
            </w:r>
            <w:r w:rsidR="00170EBA">
              <w:t>s</w:t>
            </w:r>
            <w:r w:rsidR="00FA46F3">
              <w:t xml:space="preserve"> </w:t>
            </w:r>
            <w:r w:rsidR="00E74267">
              <w:t>to stakeholders</w:t>
            </w:r>
            <w:r w:rsidR="002715E7">
              <w:t xml:space="preserve"> using a variety of methods</w:t>
            </w:r>
            <w:r w:rsidR="00E74267">
              <w:t>.</w:t>
            </w:r>
          </w:p>
          <w:p w14:paraId="279454DF" w14:textId="03644659" w:rsidR="004026BD" w:rsidRDefault="00313C64" w:rsidP="004C5D32">
            <w:pPr>
              <w:pStyle w:val="ListParagraph"/>
              <w:numPr>
                <w:ilvl w:val="0"/>
                <w:numId w:val="20"/>
              </w:numPr>
            </w:pPr>
            <w:r>
              <w:t>Work</w:t>
            </w:r>
            <w:r w:rsidR="00D255F1">
              <w:t>ing</w:t>
            </w:r>
            <w:r>
              <w:t xml:space="preserve"> with </w:t>
            </w:r>
            <w:r w:rsidR="00D255F1">
              <w:t>subject matter experts</w:t>
            </w:r>
            <w:r>
              <w:t xml:space="preserve"> to e</w:t>
            </w:r>
            <w:r w:rsidR="004026BD" w:rsidRPr="00042EF6">
              <w:t>nsure that proposed changes are effectively embedded by the user community; coach</w:t>
            </w:r>
            <w:r w:rsidR="00B368CB">
              <w:t>ing</w:t>
            </w:r>
            <w:r w:rsidR="004026BD" w:rsidRPr="00042EF6">
              <w:t xml:space="preserve"> stakeholders through implementation and undertak</w:t>
            </w:r>
            <w:r w:rsidR="00B368CB">
              <w:t>ing</w:t>
            </w:r>
            <w:r w:rsidR="004026BD" w:rsidRPr="00042EF6">
              <w:t xml:space="preserve"> post impleme</w:t>
            </w:r>
            <w:r w:rsidR="00EA502E">
              <w:t>ntation reviews.</w:t>
            </w:r>
          </w:p>
          <w:p w14:paraId="25D64946" w14:textId="5B3BB7C9" w:rsidR="00790E28" w:rsidRPr="00042EF6" w:rsidRDefault="00073904" w:rsidP="004C5D32">
            <w:pPr>
              <w:pStyle w:val="ListParagraph"/>
              <w:numPr>
                <w:ilvl w:val="0"/>
                <w:numId w:val="20"/>
              </w:numPr>
            </w:pPr>
            <w:r>
              <w:t>Reporting on agreed change adoption measures</w:t>
            </w:r>
            <w:r w:rsidR="008B4856">
              <w:t xml:space="preserve">, identifying and escalating risks and issues </w:t>
            </w:r>
            <w:r w:rsidR="007B2EA6">
              <w:t>appropriatel</w:t>
            </w:r>
            <w:r w:rsidR="00905433">
              <w:t>y</w:t>
            </w:r>
            <w:r w:rsidR="007B2EA6">
              <w:t>.</w:t>
            </w:r>
            <w:r w:rsidR="00E6396F">
              <w:t xml:space="preserve"> </w:t>
            </w:r>
          </w:p>
        </w:tc>
        <w:tc>
          <w:tcPr>
            <w:tcW w:w="1087" w:type="dxa"/>
          </w:tcPr>
          <w:p w14:paraId="28C5C4E5" w14:textId="77777777" w:rsidR="0012209D" w:rsidRDefault="00F43869" w:rsidP="008B119F">
            <w:r>
              <w:t>25</w:t>
            </w:r>
            <w:r w:rsidR="00C75842">
              <w:t>%</w:t>
            </w:r>
          </w:p>
        </w:tc>
      </w:tr>
      <w:tr w:rsidR="009B13B2" w14:paraId="6BFA7D68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3777622A" w14:textId="77777777" w:rsidR="009B13B2" w:rsidRDefault="009B13B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9FDB1AE" w14:textId="2644E88B" w:rsidR="004026BD" w:rsidRDefault="009C3E55" w:rsidP="009B13B2">
            <w:r>
              <w:t>To support p</w:t>
            </w:r>
            <w:r w:rsidR="004026BD">
              <w:t xml:space="preserve">rocess </w:t>
            </w:r>
            <w:r>
              <w:t>i</w:t>
            </w:r>
            <w:r w:rsidR="004026BD">
              <w:t>mprovement</w:t>
            </w:r>
            <w:r>
              <w:t xml:space="preserve"> initiatives</w:t>
            </w:r>
            <w:r w:rsidR="000B009E">
              <w:t xml:space="preserve"> by</w:t>
            </w:r>
            <w:r w:rsidR="004026BD">
              <w:t>:</w:t>
            </w:r>
          </w:p>
          <w:p w14:paraId="14966AE8" w14:textId="1428AD81" w:rsidR="009C3E55" w:rsidRPr="00042EF6" w:rsidRDefault="005D3C1E" w:rsidP="00E03B93">
            <w:pPr>
              <w:pStyle w:val="ListParagraph"/>
              <w:numPr>
                <w:ilvl w:val="0"/>
                <w:numId w:val="20"/>
              </w:numPr>
            </w:pPr>
            <w:r>
              <w:t>Work</w:t>
            </w:r>
            <w:r w:rsidR="00EE00FB">
              <w:t>ing</w:t>
            </w:r>
            <w:r>
              <w:t xml:space="preserve"> closely with stakeholders to help </w:t>
            </w:r>
            <w:r w:rsidR="009B13B2" w:rsidRPr="00C31B06">
              <w:t xml:space="preserve">identify and recommend appropriate </w:t>
            </w:r>
            <w:r w:rsidR="009B13B2">
              <w:t>process change opportunities</w:t>
            </w:r>
            <w:r>
              <w:t>.</w:t>
            </w:r>
          </w:p>
          <w:p w14:paraId="69900226" w14:textId="38EB75EF" w:rsidR="009B13B2" w:rsidRDefault="009C3E55" w:rsidP="00042EF6">
            <w:pPr>
              <w:pStyle w:val="ListParagraph"/>
              <w:numPr>
                <w:ilvl w:val="0"/>
                <w:numId w:val="20"/>
              </w:numPr>
            </w:pPr>
            <w:r w:rsidRPr="00042EF6">
              <w:t>Promot</w:t>
            </w:r>
            <w:r w:rsidR="00EE00FB">
              <w:t>ing</w:t>
            </w:r>
            <w:r w:rsidRPr="00042EF6">
              <w:t xml:space="preserve"> proposed changes and new ways of working </w:t>
            </w:r>
            <w:r w:rsidR="00042EF6">
              <w:t>across</w:t>
            </w:r>
            <w:r w:rsidR="008B119F">
              <w:t xml:space="preserve"> the organisation.</w:t>
            </w:r>
          </w:p>
          <w:p w14:paraId="1F92D2E0" w14:textId="3C18351B" w:rsidR="000F3CB0" w:rsidRDefault="00553458" w:rsidP="000F3CB0">
            <w:pPr>
              <w:pStyle w:val="ListParagraph"/>
              <w:numPr>
                <w:ilvl w:val="0"/>
                <w:numId w:val="20"/>
              </w:numPr>
            </w:pPr>
            <w:r>
              <w:t>Coordinat</w:t>
            </w:r>
            <w:r w:rsidR="00EE00FB">
              <w:t>ing</w:t>
            </w:r>
            <w:r>
              <w:t xml:space="preserve"> liaison with </w:t>
            </w:r>
            <w:r w:rsidR="009C7B4A">
              <w:t xml:space="preserve">defined </w:t>
            </w:r>
            <w:r w:rsidR="001838F4">
              <w:t xml:space="preserve">process transformation </w:t>
            </w:r>
            <w:r w:rsidR="003331E6">
              <w:t>projects</w:t>
            </w:r>
            <w:r w:rsidR="00D9580C">
              <w:t xml:space="preserve"> to ensure strategic </w:t>
            </w:r>
            <w:r w:rsidR="009C7B4A">
              <w:t xml:space="preserve">and operational </w:t>
            </w:r>
            <w:r w:rsidR="00D9580C">
              <w:t>alignment</w:t>
            </w:r>
            <w:r w:rsidR="001015FA">
              <w:t>.</w:t>
            </w:r>
          </w:p>
          <w:p w14:paraId="63D033F2" w14:textId="07BA1A23" w:rsidR="00E6718B" w:rsidRPr="00042EF6" w:rsidRDefault="00FD5F9A" w:rsidP="000F3CB0">
            <w:pPr>
              <w:pStyle w:val="ListParagraph"/>
              <w:numPr>
                <w:ilvl w:val="0"/>
                <w:numId w:val="20"/>
              </w:numPr>
            </w:pPr>
            <w:r>
              <w:t>Support</w:t>
            </w:r>
            <w:r w:rsidR="00EE00FB">
              <w:t>ing</w:t>
            </w:r>
            <w:r>
              <w:t xml:space="preserve"> and coach</w:t>
            </w:r>
            <w:r w:rsidR="00EE00FB">
              <w:t>ing</w:t>
            </w:r>
            <w:r>
              <w:t xml:space="preserve"> colleague</w:t>
            </w:r>
            <w:r w:rsidR="00E74267">
              <w:t>s to manage change e</w:t>
            </w:r>
            <w:r>
              <w:t>ffectively within their department, team and role.</w:t>
            </w:r>
          </w:p>
        </w:tc>
        <w:tc>
          <w:tcPr>
            <w:tcW w:w="1087" w:type="dxa"/>
          </w:tcPr>
          <w:p w14:paraId="4565C319" w14:textId="77777777" w:rsidR="009B13B2" w:rsidRDefault="00F43869" w:rsidP="00321CAA">
            <w:r>
              <w:t>2</w:t>
            </w:r>
            <w:r w:rsidR="005D3C1E">
              <w:t>0</w:t>
            </w:r>
            <w:r w:rsidR="00C75842">
              <w:t>%</w:t>
            </w:r>
          </w:p>
        </w:tc>
      </w:tr>
      <w:tr w:rsidR="0012209D" w14:paraId="17D74BBD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03A9EB2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8AE1DA4" w14:textId="09897594" w:rsidR="00DA6610" w:rsidRDefault="00780429" w:rsidP="00284DF7">
            <w:r>
              <w:t>To provide i</w:t>
            </w:r>
            <w:r w:rsidR="004026BD">
              <w:t>mplementation support</w:t>
            </w:r>
            <w:r w:rsidR="000C250A">
              <w:t xml:space="preserve"> for activities including</w:t>
            </w:r>
            <w:r w:rsidR="004026BD">
              <w:t>:</w:t>
            </w:r>
          </w:p>
          <w:p w14:paraId="6CCFD5F1" w14:textId="77777777" w:rsidR="00ED31A5" w:rsidRPr="00042EF6" w:rsidRDefault="00ED31A5" w:rsidP="00ED31A5">
            <w:pPr>
              <w:pStyle w:val="ListParagraph"/>
              <w:numPr>
                <w:ilvl w:val="0"/>
                <w:numId w:val="20"/>
              </w:numPr>
            </w:pPr>
            <w:r>
              <w:t xml:space="preserve">Helping members of the programme team clearly articulate the benefits of change, translating complex technical concepts and supporting business stakeholders to fully understand the change. </w:t>
            </w:r>
          </w:p>
          <w:p w14:paraId="146F6EE9" w14:textId="21794D99" w:rsidR="00850855" w:rsidRDefault="00ED31A5" w:rsidP="004C5D32">
            <w:pPr>
              <w:pStyle w:val="ListParagraph"/>
              <w:numPr>
                <w:ilvl w:val="0"/>
                <w:numId w:val="20"/>
              </w:numPr>
            </w:pPr>
            <w:r>
              <w:t xml:space="preserve">Supporting stakeholders </w:t>
            </w:r>
            <w:r w:rsidR="00850855">
              <w:t xml:space="preserve">to </w:t>
            </w:r>
            <w:r>
              <w:t>advocat</w:t>
            </w:r>
            <w:r w:rsidR="00850855">
              <w:t xml:space="preserve">e </w:t>
            </w:r>
            <w:r>
              <w:t>benefits</w:t>
            </w:r>
            <w:r w:rsidR="00850855">
              <w:t>,</w:t>
            </w:r>
            <w:r>
              <w:t xml:space="preserve"> build</w:t>
            </w:r>
            <w:r w:rsidR="00BB105B">
              <w:t xml:space="preserve"> </w:t>
            </w:r>
            <w:r>
              <w:t>consensus and acceptance of change</w:t>
            </w:r>
            <w:r w:rsidR="00BB105B">
              <w:t>,</w:t>
            </w:r>
            <w:r w:rsidR="00C27B4F">
              <w:t xml:space="preserve"> and </w:t>
            </w:r>
            <w:r w:rsidR="00DB2440">
              <w:t>proactively</w:t>
            </w:r>
            <w:r w:rsidR="00BD6B9C">
              <w:t xml:space="preserve"> </w:t>
            </w:r>
            <w:r w:rsidR="00C27B4F">
              <w:t>mitigate resistance</w:t>
            </w:r>
            <w:r>
              <w:t>.</w:t>
            </w:r>
          </w:p>
          <w:p w14:paraId="3AB3EF73" w14:textId="2C62BE8E" w:rsidR="00313C64" w:rsidRDefault="00FA46F3" w:rsidP="004C5D32">
            <w:pPr>
              <w:pStyle w:val="ListParagraph"/>
              <w:numPr>
                <w:ilvl w:val="0"/>
                <w:numId w:val="20"/>
              </w:numPr>
            </w:pPr>
            <w:r w:rsidRPr="004C5D32">
              <w:t>Provid</w:t>
            </w:r>
            <w:r w:rsidR="000C250A">
              <w:t>ing</w:t>
            </w:r>
            <w:r w:rsidRPr="004C5D32">
              <w:t xml:space="preserve"> input</w:t>
            </w:r>
            <w:r w:rsidR="000C250A">
              <w:t xml:space="preserve"> on the </w:t>
            </w:r>
            <w:r w:rsidRPr="004C5D32">
              <w:t>requirements</w:t>
            </w:r>
            <w:r w:rsidR="000C250A">
              <w:t>,</w:t>
            </w:r>
            <w:r w:rsidRPr="004C5D32">
              <w:t xml:space="preserve"> design an</w:t>
            </w:r>
            <w:r w:rsidR="00E74267">
              <w:t>d delivery of training programs</w:t>
            </w:r>
            <w:r w:rsidR="00B16055">
              <w:t>.</w:t>
            </w:r>
          </w:p>
          <w:p w14:paraId="2B4E8E0E" w14:textId="7316D491" w:rsidR="005D3C1E" w:rsidRDefault="000C250A" w:rsidP="00ED31A5">
            <w:pPr>
              <w:pStyle w:val="ListParagraph"/>
              <w:numPr>
                <w:ilvl w:val="0"/>
                <w:numId w:val="20"/>
              </w:numPr>
            </w:pPr>
            <w:r>
              <w:t>S</w:t>
            </w:r>
            <w:r w:rsidR="00E74267">
              <w:t>upport</w:t>
            </w:r>
            <w:r>
              <w:t>ing</w:t>
            </w:r>
            <w:r w:rsidR="00E74267">
              <w:t xml:space="preserve"> testing activities</w:t>
            </w:r>
            <w:r w:rsidR="00CC7E2A">
              <w:t xml:space="preserve">, </w:t>
            </w:r>
            <w:r w:rsidR="00D836B6">
              <w:t>primarily</w:t>
            </w:r>
            <w:r w:rsidR="00CC7E2A">
              <w:t xml:space="preserve"> </w:t>
            </w:r>
            <w:r w:rsidR="00ED31A5">
              <w:t xml:space="preserve">the </w:t>
            </w:r>
            <w:r w:rsidR="00CC7E2A">
              <w:t xml:space="preserve">engagement </w:t>
            </w:r>
            <w:r w:rsidR="00D836B6">
              <w:t>of</w:t>
            </w:r>
            <w:r w:rsidR="00CC7E2A">
              <w:t xml:space="preserve"> subject matter experts </w:t>
            </w:r>
            <w:r w:rsidR="00ED31A5">
              <w:t xml:space="preserve">to be </w:t>
            </w:r>
            <w:r w:rsidR="00CC7E2A">
              <w:t>involved in testing</w:t>
            </w:r>
            <w:r w:rsidR="00FA46F3">
              <w:t>.</w:t>
            </w:r>
          </w:p>
        </w:tc>
        <w:tc>
          <w:tcPr>
            <w:tcW w:w="1087" w:type="dxa"/>
          </w:tcPr>
          <w:p w14:paraId="7FAC80D4" w14:textId="77777777" w:rsidR="0012209D" w:rsidRDefault="005D3C1E" w:rsidP="00321CAA">
            <w:r>
              <w:t>2</w:t>
            </w:r>
            <w:r w:rsidR="00F43869">
              <w:t>0</w:t>
            </w:r>
            <w:r w:rsidR="00C75842">
              <w:t>%</w:t>
            </w:r>
          </w:p>
        </w:tc>
      </w:tr>
      <w:tr w:rsidR="0012209D" w14:paraId="7E2F2AEC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39815BE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2AFFA13" w14:textId="7FF2C56A" w:rsidR="00284DF7" w:rsidRPr="00042EF6" w:rsidRDefault="009C3E55" w:rsidP="00E74267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  <w:r w:rsidRP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Work collaboratively with members of </w:t>
            </w:r>
            <w:proofErr w:type="spellStart"/>
            <w:r w:rsidRP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>iSolutions</w:t>
            </w:r>
            <w:proofErr w:type="spellEnd"/>
            <w:r w:rsidRP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, </w:t>
            </w:r>
            <w:r w:rsidR="00F636B5">
              <w:rPr>
                <w:rFonts w:cs="Times New Roman"/>
                <w:color w:val="auto"/>
                <w:sz w:val="18"/>
                <w:szCs w:val="20"/>
                <w:lang w:eastAsia="en-GB"/>
              </w:rPr>
              <w:t>Student Administration and Academic Affairs</w:t>
            </w:r>
            <w:r w:rsidRP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, academic staff and other Professional Services </w:t>
            </w:r>
            <w:r w:rsid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>to deliver assigned work</w:t>
            </w:r>
            <w:r w:rsidR="006C141B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 and </w:t>
            </w:r>
            <w:r w:rsidRP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>resol</w:t>
            </w:r>
            <w:r w:rsidR="00042EF6">
              <w:rPr>
                <w:rFonts w:cs="Times New Roman"/>
                <w:color w:val="auto"/>
                <w:sz w:val="18"/>
                <w:szCs w:val="20"/>
                <w:lang w:eastAsia="en-GB"/>
              </w:rPr>
              <w:t>ve issues</w:t>
            </w:r>
            <w:r w:rsidR="008B119F">
              <w:rPr>
                <w:rFonts w:cs="Times New Roman"/>
                <w:color w:val="auto"/>
                <w:sz w:val="18"/>
                <w:szCs w:val="20"/>
                <w:lang w:eastAsia="en-GB"/>
              </w:rPr>
              <w:t>.</w:t>
            </w:r>
          </w:p>
        </w:tc>
        <w:tc>
          <w:tcPr>
            <w:tcW w:w="1087" w:type="dxa"/>
          </w:tcPr>
          <w:p w14:paraId="24196B1E" w14:textId="2419FDFD" w:rsidR="0012209D" w:rsidRDefault="007E2637" w:rsidP="00321CAA">
            <w:r>
              <w:t>15</w:t>
            </w:r>
            <w:r w:rsidR="00C75842">
              <w:t>%</w:t>
            </w:r>
          </w:p>
        </w:tc>
      </w:tr>
      <w:tr w:rsidR="002B7015" w14:paraId="334748AA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728E9572" w14:textId="77777777" w:rsidR="002B7015" w:rsidRDefault="002B701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3081E0A" w14:textId="77777777" w:rsidR="002B7015" w:rsidRPr="00343D93" w:rsidRDefault="00E74267" w:rsidP="00E74267">
            <w:r>
              <w:t>Share best practice and</w:t>
            </w:r>
            <w:r w:rsidR="002B7015">
              <w:t xml:space="preserve"> develop and maintain own skills and knowledge in the areas of business processes, business/process change and higher education for identification of business change improvements</w:t>
            </w:r>
            <w:r w:rsidR="008B119F">
              <w:t>.</w:t>
            </w:r>
          </w:p>
        </w:tc>
        <w:tc>
          <w:tcPr>
            <w:tcW w:w="1087" w:type="dxa"/>
          </w:tcPr>
          <w:p w14:paraId="49754790" w14:textId="77777777" w:rsidR="002B7015" w:rsidRDefault="005D3C1E" w:rsidP="005D3C1E">
            <w:r>
              <w:t>10</w:t>
            </w:r>
            <w:r w:rsidR="002B7015">
              <w:t>%</w:t>
            </w:r>
          </w:p>
        </w:tc>
      </w:tr>
      <w:tr w:rsidR="001F4287" w14:paraId="52C09325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5C626207" w14:textId="77777777" w:rsidR="001F4287" w:rsidRDefault="001F4287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5579C41" w14:textId="67689FA8" w:rsidR="001F4287" w:rsidRDefault="001F4287" w:rsidP="00E74267">
            <w:r w:rsidRPr="001F4287">
              <w:t xml:space="preserve">Contribute, as a member of </w:t>
            </w:r>
            <w:r w:rsidR="006B552A">
              <w:t>Student Administration and Academic Affairs</w:t>
            </w:r>
            <w:r w:rsidRPr="001F4287">
              <w:t xml:space="preserve">, towards broader initiatives to ensure and implement an excellent student experience. </w:t>
            </w:r>
          </w:p>
        </w:tc>
        <w:tc>
          <w:tcPr>
            <w:tcW w:w="1087" w:type="dxa"/>
          </w:tcPr>
          <w:p w14:paraId="4D12512A" w14:textId="7B3F0EDD" w:rsidR="001F4287" w:rsidRDefault="001F4287" w:rsidP="005D3C1E">
            <w:r>
              <w:t>5%</w:t>
            </w:r>
          </w:p>
        </w:tc>
      </w:tr>
      <w:tr w:rsidR="00671F76" w14:paraId="61E6CDEB" w14:textId="77777777" w:rsidTr="00561D8C">
        <w:trPr>
          <w:cantSplit/>
        </w:trPr>
        <w:tc>
          <w:tcPr>
            <w:tcW w:w="597" w:type="dxa"/>
            <w:tcBorders>
              <w:right w:val="nil"/>
            </w:tcBorders>
          </w:tcPr>
          <w:p w14:paraId="50BB641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FFAD6DD" w14:textId="77777777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87" w:type="dxa"/>
          </w:tcPr>
          <w:p w14:paraId="1511AB56" w14:textId="77777777" w:rsidR="00671F76" w:rsidRDefault="00F43869" w:rsidP="00671F76">
            <w:r>
              <w:t>5%</w:t>
            </w:r>
          </w:p>
        </w:tc>
      </w:tr>
    </w:tbl>
    <w:p w14:paraId="5741AD07" w14:textId="77777777" w:rsidR="00937FE7" w:rsidRDefault="00937FE7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0BB6E1B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D97B9B1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C451ED3" w14:textId="77777777" w:rsidTr="00321CAA">
        <w:trPr>
          <w:trHeight w:val="1134"/>
        </w:trPr>
        <w:tc>
          <w:tcPr>
            <w:tcW w:w="10137" w:type="dxa"/>
          </w:tcPr>
          <w:p w14:paraId="017BBB22" w14:textId="3FF0C855" w:rsidR="00313C64" w:rsidRDefault="00313C64" w:rsidP="00313C64">
            <w:pPr>
              <w:spacing w:before="0" w:after="0"/>
            </w:pPr>
            <w:r>
              <w:t>Internal</w:t>
            </w:r>
          </w:p>
          <w:p w14:paraId="0FA90FBE" w14:textId="2F085D5B" w:rsidR="00863A31" w:rsidRDefault="003C51B9" w:rsidP="004367F9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Head of Business Change and Project Support and Banner Business Change Lead</w:t>
            </w:r>
          </w:p>
          <w:p w14:paraId="0FD2E433" w14:textId="65638EC5" w:rsidR="004363C5" w:rsidRDefault="004363C5" w:rsidP="004367F9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 xml:space="preserve">Banner Senior Programme Manager </w:t>
            </w:r>
          </w:p>
          <w:p w14:paraId="0C47C243" w14:textId="5E4D1FF0" w:rsidR="00427E8C" w:rsidRDefault="003C51B9" w:rsidP="00166D50">
            <w:pPr>
              <w:pStyle w:val="ListParagraph"/>
              <w:numPr>
                <w:ilvl w:val="0"/>
                <w:numId w:val="23"/>
              </w:numPr>
            </w:pPr>
            <w:r>
              <w:t>Banner Programme team</w:t>
            </w:r>
          </w:p>
          <w:p w14:paraId="05C89609" w14:textId="23D5B3A3" w:rsidR="004367F9" w:rsidRDefault="004367F9" w:rsidP="00166D50">
            <w:pPr>
              <w:pStyle w:val="ListParagraph"/>
              <w:numPr>
                <w:ilvl w:val="0"/>
                <w:numId w:val="23"/>
              </w:numPr>
            </w:pPr>
            <w:r>
              <w:t>Student Systems team</w:t>
            </w:r>
          </w:p>
          <w:p w14:paraId="06315631" w14:textId="77777777" w:rsidR="00272820" w:rsidRDefault="00272820" w:rsidP="00272820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proofErr w:type="spellStart"/>
            <w:r>
              <w:t>iSolutions</w:t>
            </w:r>
            <w:proofErr w:type="spellEnd"/>
            <w:r>
              <w:t xml:space="preserve"> teams</w:t>
            </w:r>
          </w:p>
          <w:p w14:paraId="7B309741" w14:textId="0097375B" w:rsidR="004367F9" w:rsidRDefault="004367F9" w:rsidP="004367F9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P</w:t>
            </w:r>
            <w:r w:rsidRPr="00B15084">
              <w:t>rofessional service</w:t>
            </w:r>
            <w:r>
              <w:t xml:space="preserve">s </w:t>
            </w:r>
            <w:r w:rsidR="00863A31">
              <w:t>team</w:t>
            </w:r>
            <w:r>
              <w:t>s</w:t>
            </w:r>
          </w:p>
          <w:p w14:paraId="12279D77" w14:textId="77777777" w:rsidR="004367F9" w:rsidRDefault="004367F9" w:rsidP="004367F9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Corporate Communications teams</w:t>
            </w:r>
          </w:p>
          <w:p w14:paraId="64C534BD" w14:textId="6A69A2AA" w:rsidR="0040650A" w:rsidRDefault="004367F9" w:rsidP="00166D50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Banner users</w:t>
            </w:r>
          </w:p>
          <w:p w14:paraId="0190CE2D" w14:textId="15B475A7" w:rsidR="00313C64" w:rsidRDefault="00313C64" w:rsidP="00313C64">
            <w:pPr>
              <w:spacing w:before="0" w:after="0"/>
            </w:pPr>
            <w:r>
              <w:t>External</w:t>
            </w:r>
          </w:p>
          <w:p w14:paraId="5F524316" w14:textId="77777777" w:rsidR="00E800EC" w:rsidRDefault="00E800EC" w:rsidP="00E800EC">
            <w:pPr>
              <w:pStyle w:val="ListParagraph"/>
              <w:numPr>
                <w:ilvl w:val="0"/>
                <w:numId w:val="23"/>
              </w:numPr>
            </w:pPr>
            <w:r>
              <w:t>Ellucian (supplier)</w:t>
            </w:r>
          </w:p>
          <w:p w14:paraId="28180358" w14:textId="5B2F70AB" w:rsidR="00042EF6" w:rsidRDefault="00937FE7" w:rsidP="00E800EC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lastRenderedPageBreak/>
              <w:t xml:space="preserve">Other institutions and </w:t>
            </w:r>
            <w:r w:rsidR="004E2095">
              <w:t>relevant networks</w:t>
            </w:r>
          </w:p>
        </w:tc>
      </w:tr>
    </w:tbl>
    <w:p w14:paraId="42BC4A4C" w14:textId="77777777" w:rsidR="0012209D" w:rsidRDefault="0012209D" w:rsidP="0012209D"/>
    <w:p w14:paraId="4C7B2C43" w14:textId="77777777" w:rsidR="00937FE7" w:rsidRDefault="00937FE7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278DE079" w14:textId="77777777" w:rsidTr="00DE3865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C5DDA56" w14:textId="77777777" w:rsidR="00343D93" w:rsidRDefault="00343D93" w:rsidP="00856C27">
            <w:r>
              <w:t>Special Requirements</w:t>
            </w:r>
          </w:p>
        </w:tc>
      </w:tr>
      <w:tr w:rsidR="00343D93" w14:paraId="5F01E4F6" w14:textId="3F08C75F" w:rsidTr="00DE3865">
        <w:trPr>
          <w:trHeight w:val="593"/>
        </w:trPr>
        <w:tc>
          <w:tcPr>
            <w:tcW w:w="9751" w:type="dxa"/>
          </w:tcPr>
          <w:p w14:paraId="48373A23" w14:textId="77777777" w:rsidR="008B1385" w:rsidRDefault="008B1385" w:rsidP="008B1385">
            <w:pPr>
              <w:pStyle w:val="ListParagraph"/>
              <w:numPr>
                <w:ilvl w:val="0"/>
                <w:numId w:val="26"/>
              </w:numPr>
            </w:pPr>
            <w:r>
              <w:t>The post holder may be required to work from a variety of campus locations or visit organisations external to the University and therefore must be willing to travel.</w:t>
            </w:r>
          </w:p>
          <w:p w14:paraId="09BE1CEC" w14:textId="77777777" w:rsidR="008B1385" w:rsidRPr="00D7691E" w:rsidRDefault="008B1385" w:rsidP="008B1385">
            <w:pPr>
              <w:pStyle w:val="ListParagraph"/>
              <w:numPr>
                <w:ilvl w:val="0"/>
                <w:numId w:val="26"/>
              </w:numPr>
              <w:rPr>
                <w:szCs w:val="18"/>
              </w:rPr>
            </w:pPr>
            <w:r w:rsidRPr="00D7691E">
              <w:rPr>
                <w:szCs w:val="18"/>
              </w:rPr>
              <w:t>The post holder may be required to occasionally work outside normal office hours to meet the operational needs of the business.</w:t>
            </w:r>
          </w:p>
          <w:p w14:paraId="05E9377A" w14:textId="1DC23057" w:rsidR="00BA627E" w:rsidRDefault="008B1385" w:rsidP="00166D50">
            <w:pPr>
              <w:pStyle w:val="ListParagraph"/>
              <w:numPr>
                <w:ilvl w:val="0"/>
                <w:numId w:val="26"/>
              </w:numPr>
            </w:pPr>
            <w:r w:rsidRPr="007B14BF">
              <w:t>Demonstrate Southampton University behaviours (Embedding Collegiality – see below)</w:t>
            </w:r>
          </w:p>
        </w:tc>
      </w:tr>
    </w:tbl>
    <w:p w14:paraId="66B9A08F" w14:textId="77777777" w:rsidR="00013C10" w:rsidRDefault="00013C10" w:rsidP="0012209D"/>
    <w:p w14:paraId="7A517D11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2337DD54" w14:textId="1061D503" w:rsidR="00013C10" w:rsidRPr="00013C10" w:rsidRDefault="00013C10" w:rsidP="00DA2948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3132A593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5"/>
        <w:gridCol w:w="3348"/>
        <w:gridCol w:w="3346"/>
        <w:gridCol w:w="1318"/>
      </w:tblGrid>
      <w:tr w:rsidR="00C7211B" w:rsidRPr="00013C10" w14:paraId="051BCCD8" w14:textId="77777777" w:rsidTr="00AA49A2"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7F06CBDE" w14:textId="77777777" w:rsidR="00C7211B" w:rsidRPr="00013C10" w:rsidRDefault="00C7211B" w:rsidP="003C0D1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42C81130" w14:textId="77777777" w:rsidR="00C7211B" w:rsidRPr="00013C10" w:rsidRDefault="00C7211B" w:rsidP="003C0D1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10483CED" w14:textId="77777777" w:rsidR="00C7211B" w:rsidRPr="00013C10" w:rsidRDefault="00C7211B" w:rsidP="003C0D1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3E560572" w14:textId="77777777" w:rsidR="00C7211B" w:rsidRPr="00013C10" w:rsidRDefault="00C7211B" w:rsidP="003C0D1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AA49A2" w14:paraId="23CD4188" w14:textId="77777777" w:rsidTr="00AA49A2">
        <w:trPr>
          <w:trHeight w:val="2777"/>
        </w:trPr>
        <w:tc>
          <w:tcPr>
            <w:tcW w:w="1615" w:type="dxa"/>
          </w:tcPr>
          <w:p w14:paraId="168E3990" w14:textId="77777777" w:rsidR="00AA49A2" w:rsidRPr="00FD5B0E" w:rsidRDefault="00AA49A2" w:rsidP="00AA49A2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8" w:type="dxa"/>
          </w:tcPr>
          <w:p w14:paraId="1D109C41" w14:textId="06B42F55" w:rsidR="0043430D" w:rsidRDefault="0043430D" w:rsidP="0043430D">
            <w:pPr>
              <w:spacing w:after="90"/>
            </w:pPr>
            <w:r w:rsidRPr="2595878D">
              <w:t xml:space="preserve">Skill level equivalent to achievement of </w:t>
            </w:r>
            <w:r w:rsidR="00AF72B1">
              <w:t xml:space="preserve">HND, Degree, NVQ4 or </w:t>
            </w:r>
            <w:r w:rsidRPr="2595878D">
              <w:t xml:space="preserve">a professional qualification. </w:t>
            </w:r>
          </w:p>
          <w:p w14:paraId="65B5B288" w14:textId="3DC53C84" w:rsidR="004D3CB0" w:rsidRDefault="0043430D" w:rsidP="00AA49A2">
            <w:r>
              <w:t>P</w:t>
            </w:r>
            <w:r w:rsidR="00874BC4" w:rsidRPr="00874BC4">
              <w:t>roven experience of</w:t>
            </w:r>
            <w:r w:rsidR="004D3CB0">
              <w:t>:</w:t>
            </w:r>
            <w:r w:rsidR="00874BC4" w:rsidRPr="00874BC4">
              <w:t xml:space="preserve"> </w:t>
            </w:r>
          </w:p>
          <w:p w14:paraId="092CF05E" w14:textId="77777777" w:rsidR="00B31F6E" w:rsidRDefault="00B31F6E" w:rsidP="00B31F6E">
            <w:pPr>
              <w:pStyle w:val="ListParagraph"/>
              <w:numPr>
                <w:ilvl w:val="0"/>
                <w:numId w:val="26"/>
              </w:numPr>
            </w:pPr>
            <w:r w:rsidRPr="00874BC4">
              <w:t>delivering business change within a complex environment.</w:t>
            </w:r>
          </w:p>
          <w:p w14:paraId="02C605C0" w14:textId="77777777" w:rsidR="00AA49A2" w:rsidRPr="00450B21" w:rsidRDefault="00C5606A" w:rsidP="00166D50">
            <w:pPr>
              <w:pStyle w:val="ListParagraph"/>
              <w:numPr>
                <w:ilvl w:val="0"/>
                <w:numId w:val="26"/>
              </w:numPr>
            </w:pPr>
            <w:r w:rsidRPr="00450B21">
              <w:t xml:space="preserve">engaging stakeholders to </w:t>
            </w:r>
            <w:r w:rsidR="00E9435D" w:rsidRPr="00450B21">
              <w:t xml:space="preserve">understand the </w:t>
            </w:r>
            <w:r w:rsidRPr="00450B21">
              <w:t>impact</w:t>
            </w:r>
            <w:r w:rsidR="004D3CB0" w:rsidRPr="00450B21">
              <w:t>s</w:t>
            </w:r>
            <w:r w:rsidR="00E9435D" w:rsidRPr="00450B21">
              <w:t>, risks and benefits of proposed changes</w:t>
            </w:r>
            <w:r w:rsidR="00A20A52" w:rsidRPr="00450B21">
              <w:t>.</w:t>
            </w:r>
          </w:p>
          <w:p w14:paraId="01D73CBE" w14:textId="73C6FC7D" w:rsidR="00E9435D" w:rsidRPr="00450B21" w:rsidRDefault="00E9435D" w:rsidP="00E9435D">
            <w:pPr>
              <w:pStyle w:val="ListParagraph"/>
              <w:numPr>
                <w:ilvl w:val="0"/>
                <w:numId w:val="26"/>
              </w:numPr>
            </w:pPr>
            <w:r w:rsidRPr="00450B21">
              <w:t>applying structured plans to facilitate and support business change, such as communication, engagement or training.</w:t>
            </w:r>
          </w:p>
          <w:p w14:paraId="29869577" w14:textId="61642E0A" w:rsidR="00E9435D" w:rsidRPr="005823C2" w:rsidRDefault="00E9435D" w:rsidP="00E9435D">
            <w:pPr>
              <w:pStyle w:val="ListParagraph"/>
            </w:pPr>
          </w:p>
        </w:tc>
        <w:tc>
          <w:tcPr>
            <w:tcW w:w="3346" w:type="dxa"/>
          </w:tcPr>
          <w:p w14:paraId="0FDD0325" w14:textId="4260AEAE" w:rsidR="00055C17" w:rsidRDefault="00055C17" w:rsidP="00055C17">
            <w:pPr>
              <w:spacing w:after="90"/>
            </w:pPr>
            <w:r w:rsidRPr="043DE4E3">
              <w:t>Professional qualification or training in change management</w:t>
            </w:r>
            <w:r w:rsidR="002B267A">
              <w:t xml:space="preserve"> such as </w:t>
            </w:r>
            <w:proofErr w:type="spellStart"/>
            <w:r w:rsidR="002B267A">
              <w:t>Prosci</w:t>
            </w:r>
            <w:proofErr w:type="spellEnd"/>
            <w:r w:rsidR="002B267A">
              <w:t xml:space="preserve"> or APMG</w:t>
            </w:r>
            <w:r w:rsidRPr="043DE4E3">
              <w:t>.</w:t>
            </w:r>
          </w:p>
          <w:p w14:paraId="3F40488C" w14:textId="77777777" w:rsidR="00E073EA" w:rsidRDefault="00967CE9" w:rsidP="00055C17">
            <w:pPr>
              <w:spacing w:after="90"/>
            </w:pPr>
            <w:r>
              <w:t>Experience of</w:t>
            </w:r>
            <w:r w:rsidR="00E073EA">
              <w:t>:</w:t>
            </w:r>
          </w:p>
          <w:p w14:paraId="0CFFF090" w14:textId="5A498931" w:rsidR="00967CE9" w:rsidRDefault="00967CE9" w:rsidP="00166D50">
            <w:pPr>
              <w:pStyle w:val="ListParagraph"/>
              <w:numPr>
                <w:ilvl w:val="0"/>
                <w:numId w:val="26"/>
              </w:numPr>
              <w:spacing w:after="90"/>
            </w:pPr>
            <w:r>
              <w:t>applying a change management approach to successful</w:t>
            </w:r>
            <w:r w:rsidR="00D63708">
              <w:t>ly</w:t>
            </w:r>
            <w:r>
              <w:t xml:space="preserve"> deliver change.</w:t>
            </w:r>
          </w:p>
          <w:p w14:paraId="2B20B88B" w14:textId="2D6AD72E" w:rsidR="00AA49A2" w:rsidRDefault="00AA49A2" w:rsidP="00E073EA">
            <w:pPr>
              <w:pStyle w:val="ListParagraph"/>
              <w:numPr>
                <w:ilvl w:val="0"/>
                <w:numId w:val="26"/>
              </w:numPr>
              <w:spacing w:after="90"/>
            </w:pPr>
            <w:r>
              <w:t xml:space="preserve">working within complex </w:t>
            </w:r>
            <w:r w:rsidR="00095377">
              <w:t xml:space="preserve">multi-disciplinary </w:t>
            </w:r>
            <w:r w:rsidR="006054C2">
              <w:t>e</w:t>
            </w:r>
            <w:r>
              <w:t>nvironment</w:t>
            </w:r>
            <w:r w:rsidR="00095377">
              <w:t>s</w:t>
            </w:r>
            <w:r w:rsidR="00967CE9">
              <w:t>.</w:t>
            </w:r>
          </w:p>
          <w:p w14:paraId="489F41BD" w14:textId="3F28DA8F" w:rsidR="00D93A77" w:rsidRDefault="00D93A77" w:rsidP="00166D50">
            <w:pPr>
              <w:pStyle w:val="ListParagraph"/>
              <w:numPr>
                <w:ilvl w:val="0"/>
                <w:numId w:val="26"/>
              </w:numPr>
              <w:spacing w:after="90"/>
            </w:pPr>
            <w:r>
              <w:t>working as part of an agile project delivery team</w:t>
            </w:r>
            <w:r w:rsidR="00DB6701">
              <w:t>.</w:t>
            </w:r>
          </w:p>
          <w:p w14:paraId="41455357" w14:textId="711C13F8" w:rsidR="004D3CB0" w:rsidRDefault="00FD12DF" w:rsidP="00166D50">
            <w:pPr>
              <w:pStyle w:val="ListParagraph"/>
              <w:numPr>
                <w:ilvl w:val="0"/>
                <w:numId w:val="26"/>
              </w:numPr>
              <w:spacing w:after="90"/>
            </w:pPr>
            <w:r>
              <w:t xml:space="preserve">working in the </w:t>
            </w:r>
            <w:r w:rsidR="004D3CB0">
              <w:t xml:space="preserve">Higher Education </w:t>
            </w:r>
            <w:r w:rsidR="002B267A">
              <w:t>sector</w:t>
            </w:r>
            <w:r w:rsidR="004D3CB0">
              <w:t>.</w:t>
            </w:r>
          </w:p>
        </w:tc>
        <w:tc>
          <w:tcPr>
            <w:tcW w:w="1318" w:type="dxa"/>
          </w:tcPr>
          <w:p w14:paraId="1B9AFC49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064E8C4B" w14:textId="77777777" w:rsidTr="00AA49A2">
        <w:tc>
          <w:tcPr>
            <w:tcW w:w="1615" w:type="dxa"/>
          </w:tcPr>
          <w:p w14:paraId="1457BD0D" w14:textId="77777777" w:rsidR="00AA49A2" w:rsidRPr="00FD5B0E" w:rsidRDefault="00AA49A2" w:rsidP="00AA49A2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8" w:type="dxa"/>
          </w:tcPr>
          <w:p w14:paraId="66CA0B00" w14:textId="2CDF1998" w:rsidR="002E529D" w:rsidRPr="00450B21" w:rsidRDefault="002E529D" w:rsidP="00AA49A2">
            <w:pPr>
              <w:pStyle w:val="CommentText"/>
              <w:rPr>
                <w:sz w:val="18"/>
                <w:szCs w:val="18"/>
              </w:rPr>
            </w:pPr>
            <w:r w:rsidRPr="00450B21">
              <w:rPr>
                <w:sz w:val="18"/>
                <w:szCs w:val="18"/>
              </w:rPr>
              <w:t>Able to organise, plan and deliver effective stakeholder engagement plans, communications, and engagement activities.</w:t>
            </w:r>
            <w:r w:rsidR="00262146" w:rsidRPr="00450B21">
              <w:rPr>
                <w:sz w:val="18"/>
                <w:szCs w:val="18"/>
              </w:rPr>
              <w:br/>
            </w:r>
          </w:p>
          <w:p w14:paraId="4750E58E" w14:textId="05E5A188" w:rsidR="00262146" w:rsidRPr="00450B21" w:rsidRDefault="00AA49A2" w:rsidP="00262146">
            <w:pPr>
              <w:pStyle w:val="CommentText"/>
              <w:rPr>
                <w:sz w:val="18"/>
                <w:szCs w:val="18"/>
              </w:rPr>
            </w:pPr>
            <w:r w:rsidRPr="00450B21">
              <w:rPr>
                <w:sz w:val="18"/>
                <w:szCs w:val="18"/>
              </w:rPr>
              <w:t xml:space="preserve">Proven ability to organise events and activities that deliver the required outputs. </w:t>
            </w:r>
            <w:r w:rsidR="00262146" w:rsidRPr="00450B21">
              <w:rPr>
                <w:sz w:val="18"/>
                <w:szCs w:val="18"/>
              </w:rPr>
              <w:br/>
            </w:r>
          </w:p>
          <w:p w14:paraId="348FE542" w14:textId="740B8E01" w:rsidR="00262146" w:rsidRPr="00450B21" w:rsidRDefault="00262146" w:rsidP="00262146">
            <w:pPr>
              <w:pStyle w:val="CommentText"/>
              <w:rPr>
                <w:sz w:val="18"/>
                <w:szCs w:val="18"/>
              </w:rPr>
            </w:pPr>
            <w:r w:rsidRPr="00450B21">
              <w:rPr>
                <w:sz w:val="18"/>
                <w:szCs w:val="18"/>
              </w:rPr>
              <w:t xml:space="preserve">Experience of setting objectives, milestones and regular reviews to evaluate success. </w:t>
            </w:r>
          </w:p>
          <w:p w14:paraId="5D9CB307" w14:textId="0F5AE5E7" w:rsidR="00AA49A2" w:rsidRPr="00262146" w:rsidRDefault="00AA49A2" w:rsidP="00AA49A2">
            <w:pPr>
              <w:rPr>
                <w:sz w:val="20"/>
              </w:rPr>
            </w:pPr>
          </w:p>
        </w:tc>
        <w:tc>
          <w:tcPr>
            <w:tcW w:w="3346" w:type="dxa"/>
          </w:tcPr>
          <w:p w14:paraId="5C79CCED" w14:textId="77777777" w:rsidR="00AA49A2" w:rsidRDefault="00AA49A2" w:rsidP="00AA49A2">
            <w:pPr>
              <w:spacing w:after="90"/>
            </w:pPr>
            <w:r>
              <w:t xml:space="preserve">Experience of working </w:t>
            </w:r>
            <w:r w:rsidR="00EB06C1">
              <w:t>within a project management methodology</w:t>
            </w:r>
            <w:r w:rsidR="00F370D1">
              <w:t>.</w:t>
            </w:r>
          </w:p>
          <w:p w14:paraId="5F8CF33A" w14:textId="67B0113C" w:rsidR="00F370D1" w:rsidRDefault="00F370D1" w:rsidP="00262146">
            <w:pPr>
              <w:pStyle w:val="CommentText"/>
            </w:pPr>
          </w:p>
        </w:tc>
        <w:tc>
          <w:tcPr>
            <w:tcW w:w="1318" w:type="dxa"/>
          </w:tcPr>
          <w:p w14:paraId="3D5BD030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7E947A6C" w14:textId="77777777" w:rsidTr="00AA49A2">
        <w:tc>
          <w:tcPr>
            <w:tcW w:w="1615" w:type="dxa"/>
          </w:tcPr>
          <w:p w14:paraId="0E68DE55" w14:textId="77777777" w:rsidR="00AA49A2" w:rsidRPr="00FD5B0E" w:rsidRDefault="00AA49A2" w:rsidP="00AA49A2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8" w:type="dxa"/>
          </w:tcPr>
          <w:p w14:paraId="6EE8F7F6" w14:textId="77777777" w:rsidR="00AA49A2" w:rsidRPr="00450B21" w:rsidRDefault="00E9435D" w:rsidP="00AA49A2">
            <w:r w:rsidRPr="00450B21">
              <w:t>Able to develop understanding of long-standing and complex problems and to apply professional knowledge and experience to address them through collaboration and a planned change management approach.</w:t>
            </w:r>
          </w:p>
          <w:p w14:paraId="3E0299FE" w14:textId="77777777" w:rsidR="00E9435D" w:rsidRPr="00450B21" w:rsidRDefault="00E9435D" w:rsidP="00AA49A2"/>
          <w:p w14:paraId="6DB262DC" w14:textId="4B8A03BF" w:rsidR="00E9435D" w:rsidRDefault="00E9435D" w:rsidP="00AA49A2">
            <w:r w:rsidRPr="00450B21">
              <w:t>Able to identify the impacts of proposed changes and work closely with programme team and business stakeholders to develop and implement appropriate change management tactics.</w:t>
            </w:r>
          </w:p>
        </w:tc>
        <w:tc>
          <w:tcPr>
            <w:tcW w:w="3346" w:type="dxa"/>
          </w:tcPr>
          <w:p w14:paraId="6F879472" w14:textId="69D638C7" w:rsidR="00AA49A2" w:rsidRDefault="00E073EA" w:rsidP="00AA49A2">
            <w:pPr>
              <w:spacing w:after="90"/>
            </w:pPr>
            <w:r>
              <w:t>Expertise in deploying change management tactics to overcome resistance to change.</w:t>
            </w:r>
          </w:p>
        </w:tc>
        <w:tc>
          <w:tcPr>
            <w:tcW w:w="1318" w:type="dxa"/>
          </w:tcPr>
          <w:p w14:paraId="3F56C370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62355E57" w14:textId="77777777" w:rsidTr="00AA49A2">
        <w:tc>
          <w:tcPr>
            <w:tcW w:w="1615" w:type="dxa"/>
          </w:tcPr>
          <w:p w14:paraId="2129802A" w14:textId="77777777" w:rsidR="00AA49A2" w:rsidRPr="00FD5B0E" w:rsidRDefault="00AA49A2" w:rsidP="00AA49A2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8" w:type="dxa"/>
          </w:tcPr>
          <w:p w14:paraId="5F1D2A68" w14:textId="77777777" w:rsidR="009A7F0B" w:rsidRDefault="009A7F0B" w:rsidP="009A7F0B">
            <w:pPr>
              <w:spacing w:after="90"/>
            </w:pPr>
            <w:r>
              <w:t>Able to facilitate effective team dynamics, ensuring any potential for conflict is managed effectively.</w:t>
            </w:r>
          </w:p>
          <w:p w14:paraId="7CF0C7CC" w14:textId="77777777" w:rsidR="009A7F0B" w:rsidRDefault="009A7F0B" w:rsidP="009A7F0B">
            <w:pPr>
              <w:spacing w:after="90"/>
            </w:pPr>
            <w:r>
              <w:t>Able to provide guidance and advice to support colleagues to resolve complex problems.</w:t>
            </w:r>
          </w:p>
          <w:p w14:paraId="63E2502B" w14:textId="395C386E" w:rsidR="008B73E8" w:rsidRDefault="008B73E8" w:rsidP="00AA49A2"/>
          <w:p w14:paraId="026CD31A" w14:textId="4A63015C" w:rsidR="0007427E" w:rsidRDefault="0070679C" w:rsidP="00AA49A2">
            <w:r>
              <w:t xml:space="preserve">Able to </w:t>
            </w:r>
            <w:r w:rsidR="003C3C9C">
              <w:t>work effectively</w:t>
            </w:r>
            <w:r>
              <w:t xml:space="preserve"> with a range of </w:t>
            </w:r>
            <w:r w:rsidR="00A03B88">
              <w:t>colleagues across a multi-disciplinary programme team</w:t>
            </w:r>
            <w:r w:rsidR="00DE4AAE">
              <w:t xml:space="preserve"> including </w:t>
            </w:r>
            <w:r w:rsidR="00D233AD">
              <w:t xml:space="preserve">developers, </w:t>
            </w:r>
            <w:r w:rsidR="00E17639">
              <w:t xml:space="preserve">project </w:t>
            </w:r>
            <w:r w:rsidR="00E17639">
              <w:lastRenderedPageBreak/>
              <w:t>managers, business analysts and others.</w:t>
            </w:r>
          </w:p>
          <w:p w14:paraId="502699B5" w14:textId="10B55C63" w:rsidR="008B73E8" w:rsidRDefault="008B73E8" w:rsidP="00AA49A2"/>
        </w:tc>
        <w:tc>
          <w:tcPr>
            <w:tcW w:w="3346" w:type="dxa"/>
          </w:tcPr>
          <w:p w14:paraId="73E39569" w14:textId="77777777" w:rsidR="00AA49A2" w:rsidRDefault="00AA49A2" w:rsidP="00AA49A2">
            <w:pPr>
              <w:spacing w:after="90"/>
            </w:pPr>
          </w:p>
        </w:tc>
        <w:tc>
          <w:tcPr>
            <w:tcW w:w="1318" w:type="dxa"/>
          </w:tcPr>
          <w:p w14:paraId="7CE7C31E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3A1557B7" w14:textId="77777777" w:rsidTr="00AA49A2">
        <w:tc>
          <w:tcPr>
            <w:tcW w:w="1615" w:type="dxa"/>
          </w:tcPr>
          <w:p w14:paraId="347126F8" w14:textId="77777777" w:rsidR="00AA49A2" w:rsidRPr="00FD5B0E" w:rsidRDefault="00AA49A2" w:rsidP="00AA49A2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8" w:type="dxa"/>
          </w:tcPr>
          <w:p w14:paraId="22B4647A" w14:textId="59BC9C01" w:rsidR="00811118" w:rsidRDefault="00811118" w:rsidP="00AA49A2">
            <w:r>
              <w:t xml:space="preserve">Excellent communication skills, including the ability to translate technical language into accessible </w:t>
            </w:r>
            <w:r w:rsidRPr="043DE4E3">
              <w:t>communications</w:t>
            </w:r>
            <w:r>
              <w:t xml:space="preserve"> and presentations</w:t>
            </w:r>
            <w:r w:rsidR="00421901">
              <w:t xml:space="preserve"> for a wide range of audiences</w:t>
            </w:r>
            <w:r w:rsidRPr="043DE4E3">
              <w:t>.</w:t>
            </w:r>
          </w:p>
          <w:p w14:paraId="06B8E1F7" w14:textId="77777777" w:rsidR="006054C2" w:rsidRDefault="006054C2" w:rsidP="00AA49A2"/>
          <w:p w14:paraId="3D9E5EC7" w14:textId="16A17C2E" w:rsidR="006054C2" w:rsidRDefault="00AA49A2" w:rsidP="00AA49A2">
            <w:r w:rsidRPr="003C2219">
              <w:t>Abl</w:t>
            </w:r>
            <w:r w:rsidR="0077576D">
              <w:t>e</w:t>
            </w:r>
            <w:r w:rsidRPr="003C2219">
              <w:t xml:space="preserve"> to</w:t>
            </w:r>
            <w:r w:rsidR="006054C2">
              <w:t>:</w:t>
            </w:r>
            <w:r w:rsidRPr="003C2219">
              <w:t xml:space="preserve"> </w:t>
            </w:r>
          </w:p>
          <w:p w14:paraId="73F0B921" w14:textId="76CE17C2" w:rsidR="00AA49A2" w:rsidRDefault="00AA49A2" w:rsidP="00166D50">
            <w:pPr>
              <w:pStyle w:val="ListParagraph"/>
              <w:numPr>
                <w:ilvl w:val="0"/>
                <w:numId w:val="26"/>
              </w:numPr>
            </w:pPr>
            <w:r w:rsidRPr="003C2219">
              <w:t>build relationships and understand stakeholders’ differing needs</w:t>
            </w:r>
            <w:r>
              <w:t>.</w:t>
            </w:r>
          </w:p>
          <w:p w14:paraId="74FB1A4D" w14:textId="0810B3CE" w:rsidR="00CB630C" w:rsidRDefault="00AA49A2" w:rsidP="00421901">
            <w:pPr>
              <w:pStyle w:val="ListParagraph"/>
              <w:numPr>
                <w:ilvl w:val="0"/>
                <w:numId w:val="26"/>
              </w:numPr>
            </w:pPr>
            <w:r w:rsidRPr="003C2219">
              <w:t xml:space="preserve">influence and persuade stakeholders to support </w:t>
            </w:r>
            <w:r w:rsidR="00421901">
              <w:t>key</w:t>
            </w:r>
            <w:r w:rsidR="00421901" w:rsidRPr="003C2219">
              <w:t xml:space="preserve"> </w:t>
            </w:r>
            <w:r w:rsidRPr="003C2219">
              <w:t>changes and decisions.</w:t>
            </w:r>
          </w:p>
          <w:p w14:paraId="602CEACA" w14:textId="5982A109" w:rsidR="00AA49A2" w:rsidRDefault="00AA49A2" w:rsidP="00166D50">
            <w:pPr>
              <w:pStyle w:val="ListParagraph"/>
              <w:numPr>
                <w:ilvl w:val="0"/>
                <w:numId w:val="26"/>
              </w:numPr>
            </w:pPr>
            <w:r w:rsidRPr="003C2219">
              <w:t xml:space="preserve">persuade </w:t>
            </w:r>
            <w:r w:rsidR="00785855">
              <w:t>stakeholders with varied levels of engagement</w:t>
            </w:r>
            <w:r w:rsidRPr="003C2219">
              <w:t xml:space="preserve"> to embrace and shape change, suggest new ideas, a</w:t>
            </w:r>
            <w:r>
              <w:t>nd manage ambiguity.</w:t>
            </w:r>
          </w:p>
          <w:p w14:paraId="2619AE72" w14:textId="1ED060A3" w:rsidR="00785855" w:rsidRDefault="00AA49A2" w:rsidP="00166D50">
            <w:pPr>
              <w:pStyle w:val="ListParagraph"/>
              <w:numPr>
                <w:ilvl w:val="0"/>
                <w:numId w:val="26"/>
              </w:numPr>
            </w:pPr>
            <w:r w:rsidRPr="003C2219">
              <w:t xml:space="preserve">write </w:t>
            </w:r>
            <w:r w:rsidR="00AE6647">
              <w:t>c</w:t>
            </w:r>
            <w:r w:rsidRPr="003C2219">
              <w:t>lear</w:t>
            </w:r>
            <w:r w:rsidR="00AE6647">
              <w:t xml:space="preserve">ly and succinctly, and </w:t>
            </w:r>
            <w:r w:rsidR="00785855">
              <w:t>use multiple communication methods to suit the needs of different stakeholder groups.</w:t>
            </w:r>
          </w:p>
        </w:tc>
        <w:tc>
          <w:tcPr>
            <w:tcW w:w="3346" w:type="dxa"/>
          </w:tcPr>
          <w:p w14:paraId="42460B54" w14:textId="7989A92A" w:rsidR="00785855" w:rsidRDefault="00785855" w:rsidP="00785855">
            <w:r>
              <w:t xml:space="preserve">Experience of developing communication </w:t>
            </w:r>
            <w:r w:rsidR="006054C2">
              <w:t xml:space="preserve">and engagement </w:t>
            </w:r>
            <w:r>
              <w:t>plans.</w:t>
            </w:r>
          </w:p>
          <w:p w14:paraId="752E9F7B" w14:textId="77777777" w:rsidR="00D93A77" w:rsidRDefault="00D93A77" w:rsidP="00785855">
            <w:pPr>
              <w:spacing w:after="90"/>
            </w:pPr>
          </w:p>
          <w:p w14:paraId="142D6D09" w14:textId="1AEAF22E" w:rsidR="002250F5" w:rsidRDefault="002250F5" w:rsidP="00785855">
            <w:pPr>
              <w:spacing w:after="90"/>
            </w:pPr>
            <w:r>
              <w:t xml:space="preserve">Experience of working with </w:t>
            </w:r>
            <w:r w:rsidR="000D0800">
              <w:t xml:space="preserve">networks of change champions / subject matter agents to build </w:t>
            </w:r>
            <w:r w:rsidR="00B2364A">
              <w:t>support for change.</w:t>
            </w:r>
          </w:p>
        </w:tc>
        <w:tc>
          <w:tcPr>
            <w:tcW w:w="1318" w:type="dxa"/>
          </w:tcPr>
          <w:p w14:paraId="2DBCABBE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47165A" w14:paraId="197782D2" w14:textId="77777777" w:rsidTr="00AA49A2">
        <w:tc>
          <w:tcPr>
            <w:tcW w:w="1615" w:type="dxa"/>
          </w:tcPr>
          <w:p w14:paraId="7F5318D2" w14:textId="6FA72FC5" w:rsidR="0047165A" w:rsidRPr="00FD5B0E" w:rsidRDefault="00510C9B" w:rsidP="00AA49A2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48" w:type="dxa"/>
          </w:tcPr>
          <w:p w14:paraId="31EC2507" w14:textId="77777777" w:rsidR="0047165A" w:rsidRDefault="0047165A" w:rsidP="00AA49A2"/>
        </w:tc>
        <w:tc>
          <w:tcPr>
            <w:tcW w:w="3346" w:type="dxa"/>
          </w:tcPr>
          <w:p w14:paraId="4B555762" w14:textId="77777777" w:rsidR="0047165A" w:rsidRDefault="0047165A" w:rsidP="00785855"/>
        </w:tc>
        <w:tc>
          <w:tcPr>
            <w:tcW w:w="1318" w:type="dxa"/>
          </w:tcPr>
          <w:p w14:paraId="24061C47" w14:textId="77777777" w:rsidR="0047165A" w:rsidRPr="00561D8C" w:rsidRDefault="0047165A" w:rsidP="00AA49A2">
            <w:pPr>
              <w:spacing w:after="90"/>
            </w:pPr>
          </w:p>
        </w:tc>
      </w:tr>
      <w:tr w:rsidR="00510C9B" w14:paraId="7A5ACEC0" w14:textId="77777777" w:rsidTr="00AA49A2">
        <w:tc>
          <w:tcPr>
            <w:tcW w:w="1615" w:type="dxa"/>
          </w:tcPr>
          <w:p w14:paraId="003AE117" w14:textId="23244F52" w:rsidR="00510C9B" w:rsidRPr="00FD5B0E" w:rsidRDefault="005955B6" w:rsidP="00AA49A2">
            <w:r w:rsidRPr="00FD5B0E">
              <w:t>Special requirements</w:t>
            </w:r>
          </w:p>
        </w:tc>
        <w:tc>
          <w:tcPr>
            <w:tcW w:w="3348" w:type="dxa"/>
          </w:tcPr>
          <w:p w14:paraId="6DD9D33E" w14:textId="77777777" w:rsidR="00510C9B" w:rsidRDefault="00510C9B" w:rsidP="00AA49A2"/>
        </w:tc>
        <w:tc>
          <w:tcPr>
            <w:tcW w:w="3346" w:type="dxa"/>
          </w:tcPr>
          <w:p w14:paraId="5889F1F3" w14:textId="77777777" w:rsidR="00510C9B" w:rsidRDefault="00510C9B" w:rsidP="00785855"/>
        </w:tc>
        <w:tc>
          <w:tcPr>
            <w:tcW w:w="1318" w:type="dxa"/>
          </w:tcPr>
          <w:p w14:paraId="3F13EC3E" w14:textId="77777777" w:rsidR="00510C9B" w:rsidRPr="00561D8C" w:rsidRDefault="00510C9B" w:rsidP="00AA49A2">
            <w:pPr>
              <w:spacing w:after="90"/>
            </w:pPr>
          </w:p>
        </w:tc>
      </w:tr>
    </w:tbl>
    <w:p w14:paraId="4A747B70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71B048AF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2E148FA" w14:textId="77777777" w:rsidR="0012209D" w:rsidRDefault="0012209D" w:rsidP="0012209D">
      <w:pPr>
        <w:rPr>
          <w:b/>
          <w:bCs/>
        </w:rPr>
      </w:pPr>
    </w:p>
    <w:p w14:paraId="67B96BC5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6B15BC06" w14:textId="77777777" w:rsidTr="00D3349E">
        <w:tc>
          <w:tcPr>
            <w:tcW w:w="908" w:type="dxa"/>
          </w:tcPr>
          <w:p w14:paraId="4F68534F" w14:textId="77777777" w:rsidR="00D3349E" w:rsidRDefault="00AF72B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7050E95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7DA17562" w14:textId="77777777" w:rsidTr="00D3349E">
        <w:tc>
          <w:tcPr>
            <w:tcW w:w="908" w:type="dxa"/>
          </w:tcPr>
          <w:p w14:paraId="3BDB1C34" w14:textId="77777777" w:rsidR="00D3349E" w:rsidRDefault="00AF72B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5FD5D1A1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28D7E60E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362129B0" w14:textId="77777777" w:rsidR="00D3349E" w:rsidRDefault="00D3349E" w:rsidP="00E264FD"/>
    <w:p w14:paraId="31490CCC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A7CA90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486E7227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B6C5C5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01CD4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5FE979A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ADDB1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2E794C3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2BE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70A36BE0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F425B0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01E0C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DAE4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87A2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7B6E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50FEBD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AC0A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0924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D5B5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9902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74F047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D6A3B7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5387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8DF2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9A44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349F4F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6BB4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B80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CA7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964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E847B6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574830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BC0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664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C3E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042DD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13F5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B07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25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E040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37DD4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F9C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A02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13A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9F1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370EA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65308A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70E3D1B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3922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DD79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8C6A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EE6D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5834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F1B3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83C5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2E67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32F1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5B7145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DE147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79CD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DF20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F06D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8D34FD3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41A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028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BE2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1ED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54D673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DAA32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294AF4F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7CB5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43C6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2AB3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3B7D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87DF92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A565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2287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A4DE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FAFB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D33C4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3CC9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1B24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519E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4AB3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7A58E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BD94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F1A2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FDA0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FC84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A68F90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B18C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6345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788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B9A7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0EEB7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826C5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6D1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7488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9A9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7DC8BC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6C14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58EF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DE0B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7433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EF402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EA6A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0CD5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594D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F931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8BDED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7DB0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DC802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2DD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E8A8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C7482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F0C9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6B52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4704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83C2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E29D88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72D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75A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D98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68A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364EBA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CC25B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FF111F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770B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0747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467C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2DE6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5D1A8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4B43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7B31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2C7B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947B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67D022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D028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AEA6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4284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E133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4C7896C" w14:textId="77777777" w:rsidR="00F01EA0" w:rsidRDefault="00F01EA0" w:rsidP="0012209D"/>
    <w:p w14:paraId="07C00BA5" w14:textId="77777777" w:rsidR="00D32676" w:rsidRDefault="00D32676" w:rsidP="0012209D"/>
    <w:p w14:paraId="1A85C2A1" w14:textId="77777777" w:rsidR="00D32676" w:rsidRDefault="00D32676" w:rsidP="0012209D"/>
    <w:p w14:paraId="42B330EB" w14:textId="77777777" w:rsidR="00D32676" w:rsidRDefault="00D32676" w:rsidP="0012209D"/>
    <w:p w14:paraId="144C27A8" w14:textId="77777777" w:rsidR="00D32676" w:rsidRDefault="00D32676" w:rsidP="0012209D"/>
    <w:p w14:paraId="44497895" w14:textId="77777777" w:rsidR="00D32676" w:rsidRPr="005F5370" w:rsidRDefault="00D32676" w:rsidP="00D32676">
      <w:pPr>
        <w:rPr>
          <w:b/>
          <w:bCs/>
          <w:sz w:val="22"/>
          <w:szCs w:val="24"/>
        </w:rPr>
      </w:pPr>
      <w:r w:rsidRPr="005F5370">
        <w:rPr>
          <w:b/>
          <w:bCs/>
          <w:sz w:val="22"/>
          <w:szCs w:val="24"/>
        </w:rPr>
        <w:lastRenderedPageBreak/>
        <w:t>Appendix 1.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  <w:r w:rsidRPr="005F5370">
        <w:rPr>
          <w:b/>
          <w:bCs/>
          <w:sz w:val="22"/>
          <w:szCs w:val="24"/>
        </w:rPr>
        <w:t>Embedding Collegiality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</w:p>
    <w:p w14:paraId="51A3CE22" w14:textId="77777777" w:rsidR="00D32676" w:rsidRPr="00DA2948" w:rsidRDefault="00D32676" w:rsidP="00D32676">
      <w:pPr>
        <w:rPr>
          <w:b/>
          <w:bCs/>
          <w:sz w:val="22"/>
          <w:szCs w:val="24"/>
        </w:rPr>
      </w:pPr>
    </w:p>
    <w:p w14:paraId="1427DEAC" w14:textId="77777777" w:rsidR="00D32676" w:rsidRDefault="00D32676" w:rsidP="00D32676">
      <w:pPr>
        <w:rPr>
          <w:rFonts w:ascii="Arial" w:hAnsi="Arial" w:cs="Arial"/>
          <w:b/>
          <w:bCs/>
          <w:sz w:val="22"/>
          <w:szCs w:val="24"/>
        </w:rPr>
      </w:pPr>
      <w:r w:rsidRPr="005F5370">
        <w:rPr>
          <w:szCs w:val="18"/>
        </w:rPr>
        <w:t>Collegiality represents one of the four core principles of the</w:t>
      </w:r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University;</w:t>
      </w:r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 w:rsidRPr="00DA2948">
        <w:rPr>
          <w:rFonts w:ascii="Arial" w:hAnsi="Arial" w:cs="Arial"/>
          <w:b/>
          <w:bCs/>
          <w:sz w:val="22"/>
          <w:szCs w:val="24"/>
        </w:rPr>
        <w:t> </w:t>
      </w:r>
    </w:p>
    <w:p w14:paraId="5CC31D57" w14:textId="77777777" w:rsidR="00D32676" w:rsidRDefault="00D32676" w:rsidP="0012209D"/>
    <w:p w14:paraId="65081ACA" w14:textId="02F8B737" w:rsidR="0027013F" w:rsidRPr="0012209D" w:rsidRDefault="0027013F" w:rsidP="0012209D">
      <w:r w:rsidRPr="004D5EE4">
        <w:rPr>
          <w:noProof/>
        </w:rPr>
        <w:drawing>
          <wp:inline distT="0" distB="0" distL="0" distR="0" wp14:anchorId="1A9967D0" wp14:editId="0A305E33">
            <wp:extent cx="5731510" cy="652263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13F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5769" w14:textId="77777777" w:rsidR="00C40B95" w:rsidRDefault="00C40B95">
      <w:r>
        <w:separator/>
      </w:r>
    </w:p>
    <w:p w14:paraId="741D55EC" w14:textId="77777777" w:rsidR="00C40B95" w:rsidRDefault="00C40B95"/>
  </w:endnote>
  <w:endnote w:type="continuationSeparator" w:id="0">
    <w:p w14:paraId="6387FAE7" w14:textId="77777777" w:rsidR="00C40B95" w:rsidRDefault="00C40B95">
      <w:r>
        <w:continuationSeparator/>
      </w:r>
    </w:p>
    <w:p w14:paraId="72B1645B" w14:textId="77777777" w:rsidR="00C40B95" w:rsidRDefault="00C40B95"/>
  </w:endnote>
  <w:endnote w:type="continuationNotice" w:id="1">
    <w:p w14:paraId="03DE8775" w14:textId="77777777" w:rsidR="00C40B95" w:rsidRDefault="00C40B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4355" w14:textId="15095326" w:rsidR="00062768" w:rsidRDefault="00254986" w:rsidP="0008018B">
    <w:pPr>
      <w:pStyle w:val="ContinuationFooter"/>
    </w:pPr>
    <w:r>
      <w:t>Banner Business Change Manager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031E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8AD1" w14:textId="77777777" w:rsidR="00C40B95" w:rsidRDefault="00C40B95">
      <w:r>
        <w:separator/>
      </w:r>
    </w:p>
    <w:p w14:paraId="5E2A6152" w14:textId="77777777" w:rsidR="00C40B95" w:rsidRDefault="00C40B95"/>
  </w:footnote>
  <w:footnote w:type="continuationSeparator" w:id="0">
    <w:p w14:paraId="477B453A" w14:textId="77777777" w:rsidR="00C40B95" w:rsidRDefault="00C40B95">
      <w:r>
        <w:continuationSeparator/>
      </w:r>
    </w:p>
    <w:p w14:paraId="5F1BA559" w14:textId="77777777" w:rsidR="00C40B95" w:rsidRDefault="00C40B95"/>
  </w:footnote>
  <w:footnote w:type="continuationNotice" w:id="1">
    <w:p w14:paraId="0B1C1A0B" w14:textId="77777777" w:rsidR="00C40B95" w:rsidRDefault="00C40B9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48991849" w14:textId="77777777" w:rsidTr="00854B1E">
      <w:trPr>
        <w:trHeight w:hRule="exact" w:val="227"/>
      </w:trPr>
      <w:tc>
        <w:tcPr>
          <w:tcW w:w="9639" w:type="dxa"/>
        </w:tcPr>
        <w:p w14:paraId="0B43F19F" w14:textId="77777777" w:rsidR="00062768" w:rsidRDefault="00062768" w:rsidP="0029789A">
          <w:pPr>
            <w:pStyle w:val="Header"/>
          </w:pPr>
        </w:p>
      </w:tc>
    </w:tr>
    <w:tr w:rsidR="00062768" w14:paraId="6753CFDD" w14:textId="77777777" w:rsidTr="00013C10">
      <w:trPr>
        <w:trHeight w:val="1183"/>
      </w:trPr>
      <w:tc>
        <w:tcPr>
          <w:tcW w:w="9639" w:type="dxa"/>
        </w:tcPr>
        <w:p w14:paraId="2A5D4695" w14:textId="32A06B02" w:rsidR="008D011D" w:rsidRDefault="008D52C9" w:rsidP="00166D50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48C2342" wp14:editId="01F45798">
                <wp:simplePos x="0" y="0"/>
                <wp:positionH relativeFrom="column">
                  <wp:posOffset>3881120</wp:posOffset>
                </wp:positionH>
                <wp:positionV relativeFrom="paragraph">
                  <wp:posOffset>39370</wp:posOffset>
                </wp:positionV>
                <wp:extent cx="2232000" cy="1058400"/>
                <wp:effectExtent l="0" t="0" r="0" b="889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2000" cy="1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4572D9" w14:textId="77777777" w:rsidR="008D011D" w:rsidRPr="008D011D" w:rsidRDefault="008D011D" w:rsidP="00166D50">
          <w:pPr>
            <w:jc w:val="right"/>
          </w:pPr>
        </w:p>
      </w:tc>
    </w:tr>
  </w:tbl>
  <w:p w14:paraId="155A33BE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407FCD6D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2CEE27"/>
    <w:multiLevelType w:val="hybridMultilevel"/>
    <w:tmpl w:val="A8118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83B87"/>
    <w:multiLevelType w:val="hybridMultilevel"/>
    <w:tmpl w:val="F89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6150BE"/>
    <w:multiLevelType w:val="hybridMultilevel"/>
    <w:tmpl w:val="C20A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3311D"/>
    <w:multiLevelType w:val="hybridMultilevel"/>
    <w:tmpl w:val="E624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74E87"/>
    <w:multiLevelType w:val="hybridMultilevel"/>
    <w:tmpl w:val="CA56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14132A"/>
    <w:multiLevelType w:val="hybridMultilevel"/>
    <w:tmpl w:val="D190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48546474">
    <w:abstractNumId w:val="25"/>
  </w:num>
  <w:num w:numId="2" w16cid:durableId="1683627036">
    <w:abstractNumId w:val="1"/>
  </w:num>
  <w:num w:numId="3" w16cid:durableId="1049225">
    <w:abstractNumId w:val="20"/>
  </w:num>
  <w:num w:numId="4" w16cid:durableId="1985549277">
    <w:abstractNumId w:val="13"/>
  </w:num>
  <w:num w:numId="5" w16cid:durableId="1761945493">
    <w:abstractNumId w:val="14"/>
  </w:num>
  <w:num w:numId="6" w16cid:durableId="1444500474">
    <w:abstractNumId w:val="11"/>
  </w:num>
  <w:num w:numId="7" w16cid:durableId="222763702">
    <w:abstractNumId w:val="5"/>
  </w:num>
  <w:num w:numId="8" w16cid:durableId="2005892907">
    <w:abstractNumId w:val="8"/>
  </w:num>
  <w:num w:numId="9" w16cid:durableId="1631325824">
    <w:abstractNumId w:val="3"/>
  </w:num>
  <w:num w:numId="10" w16cid:durableId="2099011000">
    <w:abstractNumId w:val="12"/>
  </w:num>
  <w:num w:numId="11" w16cid:durableId="2097893336">
    <w:abstractNumId w:val="7"/>
  </w:num>
  <w:num w:numId="12" w16cid:durableId="1654488379">
    <w:abstractNumId w:val="21"/>
  </w:num>
  <w:num w:numId="13" w16cid:durableId="911429800">
    <w:abstractNumId w:val="23"/>
  </w:num>
  <w:num w:numId="14" w16cid:durableId="1647125983">
    <w:abstractNumId w:val="9"/>
  </w:num>
  <w:num w:numId="15" w16cid:durableId="483935155">
    <w:abstractNumId w:val="4"/>
  </w:num>
  <w:num w:numId="16" w16cid:durableId="176967010">
    <w:abstractNumId w:val="18"/>
  </w:num>
  <w:num w:numId="17" w16cid:durableId="1381437666">
    <w:abstractNumId w:val="19"/>
  </w:num>
  <w:num w:numId="18" w16cid:durableId="1889491042">
    <w:abstractNumId w:val="24"/>
  </w:num>
  <w:num w:numId="19" w16cid:durableId="929385923">
    <w:abstractNumId w:val="0"/>
  </w:num>
  <w:num w:numId="20" w16cid:durableId="2138989716">
    <w:abstractNumId w:val="22"/>
  </w:num>
  <w:num w:numId="21" w16cid:durableId="1453941053">
    <w:abstractNumId w:val="6"/>
  </w:num>
  <w:num w:numId="22" w16cid:durableId="1249771540">
    <w:abstractNumId w:val="10"/>
  </w:num>
  <w:num w:numId="23" w16cid:durableId="1218054563">
    <w:abstractNumId w:val="17"/>
  </w:num>
  <w:num w:numId="24" w16cid:durableId="629477617">
    <w:abstractNumId w:val="16"/>
  </w:num>
  <w:num w:numId="25" w16cid:durableId="830407274">
    <w:abstractNumId w:val="15"/>
  </w:num>
  <w:num w:numId="26" w16cid:durableId="2429607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307C"/>
    <w:rsid w:val="00003728"/>
    <w:rsid w:val="00011A43"/>
    <w:rsid w:val="00011C85"/>
    <w:rsid w:val="00013C10"/>
    <w:rsid w:val="00015087"/>
    <w:rsid w:val="000307B4"/>
    <w:rsid w:val="00042EF6"/>
    <w:rsid w:val="00051AC7"/>
    <w:rsid w:val="000521D0"/>
    <w:rsid w:val="0005274A"/>
    <w:rsid w:val="00053BF5"/>
    <w:rsid w:val="00055C17"/>
    <w:rsid w:val="00057DE4"/>
    <w:rsid w:val="00062768"/>
    <w:rsid w:val="00063081"/>
    <w:rsid w:val="00071653"/>
    <w:rsid w:val="00073904"/>
    <w:rsid w:val="0007427E"/>
    <w:rsid w:val="0008018B"/>
    <w:rsid w:val="00080B29"/>
    <w:rsid w:val="000824F4"/>
    <w:rsid w:val="00086A6F"/>
    <w:rsid w:val="00092F41"/>
    <w:rsid w:val="00095377"/>
    <w:rsid w:val="000978E8"/>
    <w:rsid w:val="000A02B7"/>
    <w:rsid w:val="000A2859"/>
    <w:rsid w:val="000B009E"/>
    <w:rsid w:val="000B1DED"/>
    <w:rsid w:val="000B2D6D"/>
    <w:rsid w:val="000B4E5A"/>
    <w:rsid w:val="000B6905"/>
    <w:rsid w:val="000C17E8"/>
    <w:rsid w:val="000C250A"/>
    <w:rsid w:val="000C4415"/>
    <w:rsid w:val="000D0800"/>
    <w:rsid w:val="000D11E0"/>
    <w:rsid w:val="000D472E"/>
    <w:rsid w:val="000F3CB0"/>
    <w:rsid w:val="000F61BE"/>
    <w:rsid w:val="000F7672"/>
    <w:rsid w:val="001015FA"/>
    <w:rsid w:val="00102473"/>
    <w:rsid w:val="00102BCB"/>
    <w:rsid w:val="00113847"/>
    <w:rsid w:val="00114089"/>
    <w:rsid w:val="00121230"/>
    <w:rsid w:val="0012209D"/>
    <w:rsid w:val="00123822"/>
    <w:rsid w:val="00127638"/>
    <w:rsid w:val="00135F01"/>
    <w:rsid w:val="001449E2"/>
    <w:rsid w:val="00151E6A"/>
    <w:rsid w:val="001524B9"/>
    <w:rsid w:val="001532E2"/>
    <w:rsid w:val="00156255"/>
    <w:rsid w:val="00156F2F"/>
    <w:rsid w:val="00166D50"/>
    <w:rsid w:val="00170EBA"/>
    <w:rsid w:val="0018144C"/>
    <w:rsid w:val="001838F4"/>
    <w:rsid w:val="001840EA"/>
    <w:rsid w:val="00184B55"/>
    <w:rsid w:val="00186B62"/>
    <w:rsid w:val="00192908"/>
    <w:rsid w:val="00193E69"/>
    <w:rsid w:val="001A3498"/>
    <w:rsid w:val="001B14FC"/>
    <w:rsid w:val="001B2761"/>
    <w:rsid w:val="001B6986"/>
    <w:rsid w:val="001C5C5C"/>
    <w:rsid w:val="001D0B37"/>
    <w:rsid w:val="001D5201"/>
    <w:rsid w:val="001E24BE"/>
    <w:rsid w:val="001E712D"/>
    <w:rsid w:val="001F4287"/>
    <w:rsid w:val="00201C69"/>
    <w:rsid w:val="002051D8"/>
    <w:rsid w:val="00205458"/>
    <w:rsid w:val="002069A9"/>
    <w:rsid w:val="00212CEF"/>
    <w:rsid w:val="002133C4"/>
    <w:rsid w:val="00216F79"/>
    <w:rsid w:val="0022369D"/>
    <w:rsid w:val="002250F5"/>
    <w:rsid w:val="0022673E"/>
    <w:rsid w:val="002363E2"/>
    <w:rsid w:val="00236BFE"/>
    <w:rsid w:val="00241441"/>
    <w:rsid w:val="0024539C"/>
    <w:rsid w:val="00245707"/>
    <w:rsid w:val="00247B10"/>
    <w:rsid w:val="00254722"/>
    <w:rsid w:val="002547F5"/>
    <w:rsid w:val="00254986"/>
    <w:rsid w:val="00255649"/>
    <w:rsid w:val="00260333"/>
    <w:rsid w:val="00260B1D"/>
    <w:rsid w:val="00262146"/>
    <w:rsid w:val="00266C6A"/>
    <w:rsid w:val="0027013F"/>
    <w:rsid w:val="002715E7"/>
    <w:rsid w:val="00272820"/>
    <w:rsid w:val="002749FA"/>
    <w:rsid w:val="002774F8"/>
    <w:rsid w:val="00284DF7"/>
    <w:rsid w:val="0028509A"/>
    <w:rsid w:val="00287575"/>
    <w:rsid w:val="00287FA8"/>
    <w:rsid w:val="0029789A"/>
    <w:rsid w:val="002A4FC7"/>
    <w:rsid w:val="002A70BE"/>
    <w:rsid w:val="002B267A"/>
    <w:rsid w:val="002B7015"/>
    <w:rsid w:val="002C6198"/>
    <w:rsid w:val="002D4DF4"/>
    <w:rsid w:val="002E1514"/>
    <w:rsid w:val="002E529D"/>
    <w:rsid w:val="0030540A"/>
    <w:rsid w:val="00312C9E"/>
    <w:rsid w:val="00313C64"/>
    <w:rsid w:val="00313CC8"/>
    <w:rsid w:val="003178D9"/>
    <w:rsid w:val="00323288"/>
    <w:rsid w:val="003331E6"/>
    <w:rsid w:val="00340D28"/>
    <w:rsid w:val="0034151E"/>
    <w:rsid w:val="00343D93"/>
    <w:rsid w:val="003474B7"/>
    <w:rsid w:val="00350707"/>
    <w:rsid w:val="00360D08"/>
    <w:rsid w:val="00364B2C"/>
    <w:rsid w:val="00367336"/>
    <w:rsid w:val="003701F7"/>
    <w:rsid w:val="00373131"/>
    <w:rsid w:val="00376A31"/>
    <w:rsid w:val="0038211C"/>
    <w:rsid w:val="003A2001"/>
    <w:rsid w:val="003A2C41"/>
    <w:rsid w:val="003A5A1A"/>
    <w:rsid w:val="003B0262"/>
    <w:rsid w:val="003B7540"/>
    <w:rsid w:val="003C0B23"/>
    <w:rsid w:val="003C2219"/>
    <w:rsid w:val="003C3C9C"/>
    <w:rsid w:val="003C51B9"/>
    <w:rsid w:val="003D68F9"/>
    <w:rsid w:val="003E456B"/>
    <w:rsid w:val="003F6C9C"/>
    <w:rsid w:val="004026BD"/>
    <w:rsid w:val="0040650A"/>
    <w:rsid w:val="00414519"/>
    <w:rsid w:val="004165B7"/>
    <w:rsid w:val="00420EB7"/>
    <w:rsid w:val="00421901"/>
    <w:rsid w:val="004263FE"/>
    <w:rsid w:val="00427E8C"/>
    <w:rsid w:val="00432E0C"/>
    <w:rsid w:val="0043430D"/>
    <w:rsid w:val="004363C5"/>
    <w:rsid w:val="004367F9"/>
    <w:rsid w:val="00450549"/>
    <w:rsid w:val="00450B21"/>
    <w:rsid w:val="00463797"/>
    <w:rsid w:val="00467596"/>
    <w:rsid w:val="00470D7F"/>
    <w:rsid w:val="0047165A"/>
    <w:rsid w:val="00474D00"/>
    <w:rsid w:val="00482CB6"/>
    <w:rsid w:val="004854B5"/>
    <w:rsid w:val="00487703"/>
    <w:rsid w:val="00487C87"/>
    <w:rsid w:val="00491D88"/>
    <w:rsid w:val="00492774"/>
    <w:rsid w:val="00497446"/>
    <w:rsid w:val="004A4AAD"/>
    <w:rsid w:val="004A67BB"/>
    <w:rsid w:val="004B2A50"/>
    <w:rsid w:val="004B2CB6"/>
    <w:rsid w:val="004C0252"/>
    <w:rsid w:val="004C5D32"/>
    <w:rsid w:val="004D3CB0"/>
    <w:rsid w:val="004D63CD"/>
    <w:rsid w:val="004E2095"/>
    <w:rsid w:val="004F7DA1"/>
    <w:rsid w:val="00506D14"/>
    <w:rsid w:val="005076BE"/>
    <w:rsid w:val="00510C9B"/>
    <w:rsid w:val="00513886"/>
    <w:rsid w:val="0051744C"/>
    <w:rsid w:val="00524005"/>
    <w:rsid w:val="00541CE0"/>
    <w:rsid w:val="0055207F"/>
    <w:rsid w:val="00553458"/>
    <w:rsid w:val="005534E1"/>
    <w:rsid w:val="00555089"/>
    <w:rsid w:val="005601DA"/>
    <w:rsid w:val="00561D8C"/>
    <w:rsid w:val="00573487"/>
    <w:rsid w:val="00574827"/>
    <w:rsid w:val="00580CBF"/>
    <w:rsid w:val="005823C2"/>
    <w:rsid w:val="00584847"/>
    <w:rsid w:val="00584ED6"/>
    <w:rsid w:val="005907B3"/>
    <w:rsid w:val="005949FA"/>
    <w:rsid w:val="005955B6"/>
    <w:rsid w:val="00597487"/>
    <w:rsid w:val="005B0E1A"/>
    <w:rsid w:val="005B389C"/>
    <w:rsid w:val="005B7F7A"/>
    <w:rsid w:val="005C091A"/>
    <w:rsid w:val="005C3489"/>
    <w:rsid w:val="005D39BE"/>
    <w:rsid w:val="005D3C1E"/>
    <w:rsid w:val="005D44D1"/>
    <w:rsid w:val="005D70AF"/>
    <w:rsid w:val="005E11AB"/>
    <w:rsid w:val="005E2B5F"/>
    <w:rsid w:val="005E5796"/>
    <w:rsid w:val="005E7AA6"/>
    <w:rsid w:val="005F5370"/>
    <w:rsid w:val="00601F61"/>
    <w:rsid w:val="006054C2"/>
    <w:rsid w:val="0061345F"/>
    <w:rsid w:val="00617FAD"/>
    <w:rsid w:val="006249FD"/>
    <w:rsid w:val="0063022F"/>
    <w:rsid w:val="0063154E"/>
    <w:rsid w:val="0065019E"/>
    <w:rsid w:val="00651280"/>
    <w:rsid w:val="00663422"/>
    <w:rsid w:val="00671E25"/>
    <w:rsid w:val="00671F76"/>
    <w:rsid w:val="00680547"/>
    <w:rsid w:val="00683FAE"/>
    <w:rsid w:val="00695D76"/>
    <w:rsid w:val="006B1AF6"/>
    <w:rsid w:val="006B2694"/>
    <w:rsid w:val="006B552A"/>
    <w:rsid w:val="006C141B"/>
    <w:rsid w:val="006E2820"/>
    <w:rsid w:val="006E2D62"/>
    <w:rsid w:val="006E744D"/>
    <w:rsid w:val="006F32FE"/>
    <w:rsid w:val="006F44EB"/>
    <w:rsid w:val="006F4B08"/>
    <w:rsid w:val="00702D64"/>
    <w:rsid w:val="007031E2"/>
    <w:rsid w:val="0070376B"/>
    <w:rsid w:val="00705560"/>
    <w:rsid w:val="0070679C"/>
    <w:rsid w:val="00710E76"/>
    <w:rsid w:val="00746AEB"/>
    <w:rsid w:val="00761108"/>
    <w:rsid w:val="0077576D"/>
    <w:rsid w:val="00780429"/>
    <w:rsid w:val="00785855"/>
    <w:rsid w:val="00790E28"/>
    <w:rsid w:val="00791076"/>
    <w:rsid w:val="0079197B"/>
    <w:rsid w:val="00791A2A"/>
    <w:rsid w:val="007B2EA6"/>
    <w:rsid w:val="007C22CC"/>
    <w:rsid w:val="007C561E"/>
    <w:rsid w:val="007C6FAA"/>
    <w:rsid w:val="007D2CAF"/>
    <w:rsid w:val="007D3953"/>
    <w:rsid w:val="007D626D"/>
    <w:rsid w:val="007E2637"/>
    <w:rsid w:val="007E2D19"/>
    <w:rsid w:val="007F2AEA"/>
    <w:rsid w:val="00811118"/>
    <w:rsid w:val="00813365"/>
    <w:rsid w:val="00813A2C"/>
    <w:rsid w:val="0082020C"/>
    <w:rsid w:val="0082075E"/>
    <w:rsid w:val="00833C13"/>
    <w:rsid w:val="00834BB1"/>
    <w:rsid w:val="008443D8"/>
    <w:rsid w:val="00846488"/>
    <w:rsid w:val="00850855"/>
    <w:rsid w:val="00854B1E"/>
    <w:rsid w:val="00855C1B"/>
    <w:rsid w:val="008569F9"/>
    <w:rsid w:val="00856B8A"/>
    <w:rsid w:val="00863A31"/>
    <w:rsid w:val="00872833"/>
    <w:rsid w:val="00874BC4"/>
    <w:rsid w:val="00875E9E"/>
    <w:rsid w:val="00876272"/>
    <w:rsid w:val="00883499"/>
    <w:rsid w:val="00885FD1"/>
    <w:rsid w:val="008961F9"/>
    <w:rsid w:val="008A3763"/>
    <w:rsid w:val="008B1038"/>
    <w:rsid w:val="008B119F"/>
    <w:rsid w:val="008B1385"/>
    <w:rsid w:val="008B4856"/>
    <w:rsid w:val="008B73E8"/>
    <w:rsid w:val="008C0FB3"/>
    <w:rsid w:val="008C501E"/>
    <w:rsid w:val="008D011D"/>
    <w:rsid w:val="008D0A32"/>
    <w:rsid w:val="008D4775"/>
    <w:rsid w:val="008D52C9"/>
    <w:rsid w:val="008F03C7"/>
    <w:rsid w:val="008F178F"/>
    <w:rsid w:val="008F667B"/>
    <w:rsid w:val="009003BB"/>
    <w:rsid w:val="00905433"/>
    <w:rsid w:val="00905A0B"/>
    <w:rsid w:val="009064A9"/>
    <w:rsid w:val="0091194E"/>
    <w:rsid w:val="00913273"/>
    <w:rsid w:val="00937FE7"/>
    <w:rsid w:val="009419A4"/>
    <w:rsid w:val="00945F4B"/>
    <w:rsid w:val="009464AF"/>
    <w:rsid w:val="00952E56"/>
    <w:rsid w:val="00953849"/>
    <w:rsid w:val="00954E47"/>
    <w:rsid w:val="00964813"/>
    <w:rsid w:val="00965BFB"/>
    <w:rsid w:val="00967CE9"/>
    <w:rsid w:val="00970E28"/>
    <w:rsid w:val="00975E0E"/>
    <w:rsid w:val="00976F75"/>
    <w:rsid w:val="00980D15"/>
    <w:rsid w:val="0098120F"/>
    <w:rsid w:val="0098342E"/>
    <w:rsid w:val="00986AF6"/>
    <w:rsid w:val="00990F95"/>
    <w:rsid w:val="00996476"/>
    <w:rsid w:val="009A7ADA"/>
    <w:rsid w:val="009A7F0B"/>
    <w:rsid w:val="009B13B2"/>
    <w:rsid w:val="009B5F42"/>
    <w:rsid w:val="009C3E55"/>
    <w:rsid w:val="009C7B4A"/>
    <w:rsid w:val="009F2638"/>
    <w:rsid w:val="009F75AF"/>
    <w:rsid w:val="00A021B7"/>
    <w:rsid w:val="00A03B88"/>
    <w:rsid w:val="00A131D9"/>
    <w:rsid w:val="00A13605"/>
    <w:rsid w:val="00A14888"/>
    <w:rsid w:val="00A14CE5"/>
    <w:rsid w:val="00A20A52"/>
    <w:rsid w:val="00A23226"/>
    <w:rsid w:val="00A240F9"/>
    <w:rsid w:val="00A305C6"/>
    <w:rsid w:val="00A327DF"/>
    <w:rsid w:val="00A34296"/>
    <w:rsid w:val="00A36D27"/>
    <w:rsid w:val="00A374CC"/>
    <w:rsid w:val="00A40BDB"/>
    <w:rsid w:val="00A51120"/>
    <w:rsid w:val="00A513F6"/>
    <w:rsid w:val="00A521A9"/>
    <w:rsid w:val="00A71A48"/>
    <w:rsid w:val="00A7244A"/>
    <w:rsid w:val="00A825E1"/>
    <w:rsid w:val="00A86563"/>
    <w:rsid w:val="00A867E7"/>
    <w:rsid w:val="00A901B5"/>
    <w:rsid w:val="00A90C1A"/>
    <w:rsid w:val="00A925C0"/>
    <w:rsid w:val="00A958EF"/>
    <w:rsid w:val="00AA3CB5"/>
    <w:rsid w:val="00AA426F"/>
    <w:rsid w:val="00AA49A2"/>
    <w:rsid w:val="00AB246E"/>
    <w:rsid w:val="00AB4D17"/>
    <w:rsid w:val="00AC0891"/>
    <w:rsid w:val="00AC2B17"/>
    <w:rsid w:val="00AC3AC5"/>
    <w:rsid w:val="00AC45C9"/>
    <w:rsid w:val="00AD0298"/>
    <w:rsid w:val="00AD08DF"/>
    <w:rsid w:val="00AD7963"/>
    <w:rsid w:val="00AE1CA0"/>
    <w:rsid w:val="00AE39DC"/>
    <w:rsid w:val="00AE4C9C"/>
    <w:rsid w:val="00AE4DC4"/>
    <w:rsid w:val="00AE6405"/>
    <w:rsid w:val="00AE6647"/>
    <w:rsid w:val="00AF72B1"/>
    <w:rsid w:val="00B02F38"/>
    <w:rsid w:val="00B12EA4"/>
    <w:rsid w:val="00B15084"/>
    <w:rsid w:val="00B16055"/>
    <w:rsid w:val="00B2364A"/>
    <w:rsid w:val="00B30FB6"/>
    <w:rsid w:val="00B31F6E"/>
    <w:rsid w:val="00B368CB"/>
    <w:rsid w:val="00B42D27"/>
    <w:rsid w:val="00B430BB"/>
    <w:rsid w:val="00B45F2E"/>
    <w:rsid w:val="00B72D21"/>
    <w:rsid w:val="00B818B9"/>
    <w:rsid w:val="00B84C12"/>
    <w:rsid w:val="00B869A5"/>
    <w:rsid w:val="00BA627E"/>
    <w:rsid w:val="00BA6544"/>
    <w:rsid w:val="00BB105B"/>
    <w:rsid w:val="00BB4A42"/>
    <w:rsid w:val="00BB7845"/>
    <w:rsid w:val="00BC274A"/>
    <w:rsid w:val="00BC5ED2"/>
    <w:rsid w:val="00BD6B9C"/>
    <w:rsid w:val="00BE333D"/>
    <w:rsid w:val="00BE416C"/>
    <w:rsid w:val="00BE46B8"/>
    <w:rsid w:val="00BF1CC6"/>
    <w:rsid w:val="00BF6FA6"/>
    <w:rsid w:val="00C03363"/>
    <w:rsid w:val="00C262BD"/>
    <w:rsid w:val="00C27B4F"/>
    <w:rsid w:val="00C31B06"/>
    <w:rsid w:val="00C36201"/>
    <w:rsid w:val="00C37BA1"/>
    <w:rsid w:val="00C40B95"/>
    <w:rsid w:val="00C46295"/>
    <w:rsid w:val="00C5085B"/>
    <w:rsid w:val="00C52553"/>
    <w:rsid w:val="00C53198"/>
    <w:rsid w:val="00C5535E"/>
    <w:rsid w:val="00C5606A"/>
    <w:rsid w:val="00C628DF"/>
    <w:rsid w:val="00C64B3B"/>
    <w:rsid w:val="00C7211B"/>
    <w:rsid w:val="00C7383E"/>
    <w:rsid w:val="00C75842"/>
    <w:rsid w:val="00C81946"/>
    <w:rsid w:val="00C81DE8"/>
    <w:rsid w:val="00C830C1"/>
    <w:rsid w:val="00C841A0"/>
    <w:rsid w:val="00C907D0"/>
    <w:rsid w:val="00C917E7"/>
    <w:rsid w:val="00CA2A87"/>
    <w:rsid w:val="00CA6ADB"/>
    <w:rsid w:val="00CA70EE"/>
    <w:rsid w:val="00CB1F23"/>
    <w:rsid w:val="00CB630C"/>
    <w:rsid w:val="00CB7182"/>
    <w:rsid w:val="00CC6286"/>
    <w:rsid w:val="00CC62E1"/>
    <w:rsid w:val="00CC7E2A"/>
    <w:rsid w:val="00CD04F0"/>
    <w:rsid w:val="00CE07CA"/>
    <w:rsid w:val="00CE3A26"/>
    <w:rsid w:val="00D01210"/>
    <w:rsid w:val="00D021EC"/>
    <w:rsid w:val="00D07B67"/>
    <w:rsid w:val="00D16D9D"/>
    <w:rsid w:val="00D21BD7"/>
    <w:rsid w:val="00D233AD"/>
    <w:rsid w:val="00D255F1"/>
    <w:rsid w:val="00D32036"/>
    <w:rsid w:val="00D32676"/>
    <w:rsid w:val="00D32BD7"/>
    <w:rsid w:val="00D3349E"/>
    <w:rsid w:val="00D3419D"/>
    <w:rsid w:val="00D50678"/>
    <w:rsid w:val="00D50722"/>
    <w:rsid w:val="00D54AA2"/>
    <w:rsid w:val="00D55315"/>
    <w:rsid w:val="00D5587F"/>
    <w:rsid w:val="00D63708"/>
    <w:rsid w:val="00D65B56"/>
    <w:rsid w:val="00D67D41"/>
    <w:rsid w:val="00D73BB9"/>
    <w:rsid w:val="00D775D9"/>
    <w:rsid w:val="00D80C5A"/>
    <w:rsid w:val="00D836B6"/>
    <w:rsid w:val="00D85013"/>
    <w:rsid w:val="00D86F48"/>
    <w:rsid w:val="00D93A77"/>
    <w:rsid w:val="00D9580C"/>
    <w:rsid w:val="00DA2948"/>
    <w:rsid w:val="00DA6610"/>
    <w:rsid w:val="00DA6B66"/>
    <w:rsid w:val="00DB2440"/>
    <w:rsid w:val="00DB5349"/>
    <w:rsid w:val="00DB6701"/>
    <w:rsid w:val="00DC04B5"/>
    <w:rsid w:val="00DC1791"/>
    <w:rsid w:val="00DC1CE3"/>
    <w:rsid w:val="00DC467D"/>
    <w:rsid w:val="00DD68DC"/>
    <w:rsid w:val="00DE3865"/>
    <w:rsid w:val="00DE4AAE"/>
    <w:rsid w:val="00DE553C"/>
    <w:rsid w:val="00DE5A22"/>
    <w:rsid w:val="00DF3A70"/>
    <w:rsid w:val="00DF4F5A"/>
    <w:rsid w:val="00DF529B"/>
    <w:rsid w:val="00E01106"/>
    <w:rsid w:val="00E073EA"/>
    <w:rsid w:val="00E12A0E"/>
    <w:rsid w:val="00E17639"/>
    <w:rsid w:val="00E207FB"/>
    <w:rsid w:val="00E25775"/>
    <w:rsid w:val="00E26364"/>
    <w:rsid w:val="00E264FD"/>
    <w:rsid w:val="00E352ED"/>
    <w:rsid w:val="00E363B8"/>
    <w:rsid w:val="00E515C0"/>
    <w:rsid w:val="00E525A3"/>
    <w:rsid w:val="00E551C0"/>
    <w:rsid w:val="00E6396F"/>
    <w:rsid w:val="00E63AC1"/>
    <w:rsid w:val="00E66EFA"/>
    <w:rsid w:val="00E6718B"/>
    <w:rsid w:val="00E74267"/>
    <w:rsid w:val="00E800EC"/>
    <w:rsid w:val="00E86ADA"/>
    <w:rsid w:val="00E9435D"/>
    <w:rsid w:val="00E957C1"/>
    <w:rsid w:val="00E96015"/>
    <w:rsid w:val="00EA1AA3"/>
    <w:rsid w:val="00EA3E49"/>
    <w:rsid w:val="00EA502E"/>
    <w:rsid w:val="00EB06C1"/>
    <w:rsid w:val="00EB08CE"/>
    <w:rsid w:val="00EB0A51"/>
    <w:rsid w:val="00EB0F27"/>
    <w:rsid w:val="00EB589D"/>
    <w:rsid w:val="00EC0F6C"/>
    <w:rsid w:val="00EC2132"/>
    <w:rsid w:val="00EC301A"/>
    <w:rsid w:val="00EC30B7"/>
    <w:rsid w:val="00ED2E52"/>
    <w:rsid w:val="00ED31A5"/>
    <w:rsid w:val="00EE00FB"/>
    <w:rsid w:val="00EE13FB"/>
    <w:rsid w:val="00EF2BA0"/>
    <w:rsid w:val="00F019B6"/>
    <w:rsid w:val="00F01EA0"/>
    <w:rsid w:val="00F03EE0"/>
    <w:rsid w:val="00F135E0"/>
    <w:rsid w:val="00F36BA3"/>
    <w:rsid w:val="00F370D1"/>
    <w:rsid w:val="00F373C1"/>
    <w:rsid w:val="00F378D2"/>
    <w:rsid w:val="00F40BFB"/>
    <w:rsid w:val="00F43869"/>
    <w:rsid w:val="00F636B5"/>
    <w:rsid w:val="00F80390"/>
    <w:rsid w:val="00F84583"/>
    <w:rsid w:val="00F85DED"/>
    <w:rsid w:val="00F90F90"/>
    <w:rsid w:val="00F9225B"/>
    <w:rsid w:val="00FA08C6"/>
    <w:rsid w:val="00FA46F3"/>
    <w:rsid w:val="00FA5854"/>
    <w:rsid w:val="00FB7297"/>
    <w:rsid w:val="00FC208C"/>
    <w:rsid w:val="00FC2ADA"/>
    <w:rsid w:val="00FC51F7"/>
    <w:rsid w:val="00FD12DF"/>
    <w:rsid w:val="00FD5E59"/>
    <w:rsid w:val="00FD5F9A"/>
    <w:rsid w:val="00FF0E48"/>
    <w:rsid w:val="00FF140B"/>
    <w:rsid w:val="00FF246F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041A0"/>
  <w15:docId w15:val="{0053A3F3-3C69-4730-8626-1CF090AD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A46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CB7182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74B7"/>
  </w:style>
  <w:style w:type="character" w:customStyle="1" w:styleId="Heading4Char">
    <w:name w:val="Heading 4 Char"/>
    <w:basedOn w:val="DefaultParagraphFont"/>
    <w:link w:val="Heading4"/>
    <w:rsid w:val="00FA46F3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eastAsia="en-GB"/>
    </w:rPr>
  </w:style>
  <w:style w:type="paragraph" w:styleId="Revision">
    <w:name w:val="Revision"/>
    <w:hidden/>
    <w:uiPriority w:val="99"/>
    <w:semiHidden/>
    <w:rsid w:val="00561D8C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A14CE5"/>
  </w:style>
  <w:style w:type="character" w:customStyle="1" w:styleId="eop">
    <w:name w:val="eop"/>
    <w:basedOn w:val="DefaultParagraphFont"/>
    <w:rsid w:val="00A14CE5"/>
  </w:style>
  <w:style w:type="character" w:customStyle="1" w:styleId="CommentTextChar">
    <w:name w:val="Comment Text Char"/>
    <w:basedOn w:val="DefaultParagraphFont"/>
    <w:link w:val="CommentText"/>
    <w:semiHidden/>
    <w:rsid w:val="00F370D1"/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D1948-8EE5-49CF-9097-0CE24C957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BA04B-1FBB-4AC2-B2E7-A6B539C1E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9801</CharactersWithSpaces>
  <SharedDoc>false</SharedDoc>
  <HLinks>
    <vt:vector size="6" baseType="variant">
      <vt:variant>
        <vt:i4>5374044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https://sotonac.sharepoint.com/teams/UniversityofSouthampton-VisasandImmigration/SitePages/Occupation-Codes.aspx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Sian Gale</cp:lastModifiedBy>
  <cp:revision>2</cp:revision>
  <cp:lastPrinted>2008-01-14T17:11:00Z</cp:lastPrinted>
  <dcterms:created xsi:type="dcterms:W3CDTF">2024-09-16T10:17:00Z</dcterms:created>
  <dcterms:modified xsi:type="dcterms:W3CDTF">2024-09-16T10:17:00Z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